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2927"/>
        <w:gridCol w:w="6849"/>
      </w:tblGrid>
      <w:tr w:rsidR="005D4326" w14:paraId="7A158F8F" w14:textId="77777777" w:rsidTr="00EB66E0">
        <w:tc>
          <w:tcPr>
            <w:tcW w:w="2927" w:type="dxa"/>
            <w:shd w:val="clear" w:color="auto" w:fill="FFFF00"/>
          </w:tcPr>
          <w:p w14:paraId="78CDBB10" w14:textId="77777777" w:rsidR="005D4326" w:rsidRPr="003B0B81" w:rsidRDefault="005D4326" w:rsidP="00EB66E0">
            <w:pPr>
              <w:rPr>
                <w:b/>
              </w:rPr>
            </w:pPr>
            <w:r w:rsidRPr="003B0B81">
              <w:rPr>
                <w:b/>
              </w:rPr>
              <w:t>Disciplina</w:t>
            </w:r>
          </w:p>
        </w:tc>
        <w:tc>
          <w:tcPr>
            <w:tcW w:w="6849" w:type="dxa"/>
          </w:tcPr>
          <w:p w14:paraId="078E5312" w14:textId="77777777" w:rsidR="005D4326" w:rsidRDefault="005D4326" w:rsidP="00EB66E0">
            <w:r>
              <w:t>Ciências</w:t>
            </w:r>
          </w:p>
        </w:tc>
      </w:tr>
      <w:tr w:rsidR="005D4326" w14:paraId="6932C392" w14:textId="77777777" w:rsidTr="00EB66E0">
        <w:tc>
          <w:tcPr>
            <w:tcW w:w="2927" w:type="dxa"/>
            <w:shd w:val="clear" w:color="auto" w:fill="FFFF00"/>
          </w:tcPr>
          <w:p w14:paraId="28315FBB" w14:textId="77777777" w:rsidR="005D4326" w:rsidRPr="003B0B81" w:rsidRDefault="005D4326" w:rsidP="00EB66E0">
            <w:pPr>
              <w:rPr>
                <w:b/>
              </w:rPr>
            </w:pPr>
            <w:r w:rsidRPr="003B0B81">
              <w:rPr>
                <w:b/>
              </w:rPr>
              <w:t>Ano</w:t>
            </w:r>
          </w:p>
        </w:tc>
        <w:tc>
          <w:tcPr>
            <w:tcW w:w="6849" w:type="dxa"/>
          </w:tcPr>
          <w:p w14:paraId="0932494D" w14:textId="77777777" w:rsidR="005D4326" w:rsidRDefault="005D4326" w:rsidP="00EB66E0">
            <w:r>
              <w:t>2º / 3º ano</w:t>
            </w:r>
          </w:p>
        </w:tc>
      </w:tr>
      <w:tr w:rsidR="005D4326" w14:paraId="665692E3" w14:textId="77777777" w:rsidTr="00EB66E0">
        <w:tc>
          <w:tcPr>
            <w:tcW w:w="2927" w:type="dxa"/>
            <w:shd w:val="clear" w:color="auto" w:fill="FFFF00"/>
          </w:tcPr>
          <w:p w14:paraId="5B85A582" w14:textId="77777777" w:rsidR="005D4326" w:rsidRPr="003B0B81" w:rsidRDefault="005D4326" w:rsidP="00EB66E0">
            <w:pPr>
              <w:rPr>
                <w:b/>
              </w:rPr>
            </w:pPr>
            <w:r w:rsidRPr="003B0B81">
              <w:rPr>
                <w:b/>
              </w:rPr>
              <w:t>Conteúdo</w:t>
            </w:r>
          </w:p>
        </w:tc>
        <w:tc>
          <w:tcPr>
            <w:tcW w:w="6849" w:type="dxa"/>
          </w:tcPr>
          <w:p w14:paraId="312B5487" w14:textId="77777777" w:rsidR="005D4326" w:rsidRDefault="005D4326" w:rsidP="00EB66E0">
            <w:r>
              <w:t>Seres vivos – ambiente - poluição</w:t>
            </w:r>
          </w:p>
        </w:tc>
      </w:tr>
      <w:tr w:rsidR="005D4326" w14:paraId="0FBBB7CC" w14:textId="77777777" w:rsidTr="00EB66E0">
        <w:tc>
          <w:tcPr>
            <w:tcW w:w="2927" w:type="dxa"/>
            <w:shd w:val="clear" w:color="auto" w:fill="FFFF00"/>
          </w:tcPr>
          <w:p w14:paraId="224DF21F" w14:textId="77777777" w:rsidR="005D4326" w:rsidRPr="003B0B81" w:rsidRDefault="005D4326" w:rsidP="00EB66E0">
            <w:pPr>
              <w:rPr>
                <w:b/>
              </w:rPr>
            </w:pPr>
            <w:r w:rsidRPr="003B0B81">
              <w:rPr>
                <w:b/>
              </w:rPr>
              <w:t>Por que perguntar</w:t>
            </w:r>
          </w:p>
        </w:tc>
        <w:tc>
          <w:tcPr>
            <w:tcW w:w="6849" w:type="dxa"/>
          </w:tcPr>
          <w:p w14:paraId="234E5911" w14:textId="77777777" w:rsidR="005D4326" w:rsidRDefault="005D4326" w:rsidP="00EB66E0">
            <w:r>
              <w:t>Ler e compreender um texto, chegando à conclusão de que os impactos humanos no ambiente são maiores do que imaginamos.</w:t>
            </w:r>
          </w:p>
        </w:tc>
      </w:tr>
      <w:tr w:rsidR="005D4326" w14:paraId="156D89F6" w14:textId="77777777" w:rsidTr="00EB66E0">
        <w:tc>
          <w:tcPr>
            <w:tcW w:w="2927" w:type="dxa"/>
            <w:shd w:val="clear" w:color="auto" w:fill="FFFF00"/>
          </w:tcPr>
          <w:p w14:paraId="2F86BFB0" w14:textId="77777777" w:rsidR="005D4326" w:rsidRPr="003B0B81" w:rsidRDefault="005D4326" w:rsidP="00EB66E0">
            <w:pPr>
              <w:rPr>
                <w:b/>
              </w:rPr>
            </w:pPr>
            <w:r w:rsidRPr="003B0B81">
              <w:rPr>
                <w:b/>
              </w:rPr>
              <w:t>Por trás da pergunta</w:t>
            </w:r>
          </w:p>
        </w:tc>
        <w:tc>
          <w:tcPr>
            <w:tcW w:w="6849" w:type="dxa"/>
          </w:tcPr>
          <w:p w14:paraId="5F748DB7" w14:textId="77777777" w:rsidR="005D4326" w:rsidRDefault="005D4326" w:rsidP="00EB66E0">
            <w:r>
              <w:t>Compreender que os impactos provocados pelos seres humanos não se restringem apenas ao local onde as ações são realizadas.</w:t>
            </w:r>
          </w:p>
        </w:tc>
      </w:tr>
      <w:tr w:rsidR="005D4326" w14:paraId="44255AF7" w14:textId="77777777" w:rsidTr="00EB66E0">
        <w:tc>
          <w:tcPr>
            <w:tcW w:w="2927" w:type="dxa"/>
            <w:shd w:val="clear" w:color="auto" w:fill="FFFF00"/>
          </w:tcPr>
          <w:p w14:paraId="26526C19" w14:textId="77777777" w:rsidR="005D4326" w:rsidRPr="003B0B81" w:rsidRDefault="005D4326" w:rsidP="00EB66E0">
            <w:pPr>
              <w:rPr>
                <w:b/>
              </w:rPr>
            </w:pPr>
            <w:r w:rsidRPr="003B0B81">
              <w:rPr>
                <w:b/>
              </w:rPr>
              <w:t>Questão</w:t>
            </w:r>
          </w:p>
        </w:tc>
        <w:tc>
          <w:tcPr>
            <w:tcW w:w="6849" w:type="dxa"/>
          </w:tcPr>
          <w:p w14:paraId="4309CABB" w14:textId="77777777" w:rsidR="005D4326" w:rsidRDefault="005D4326" w:rsidP="00EB66E0">
            <w:r>
              <w:t>Leia o texto a seguir.</w:t>
            </w:r>
          </w:p>
          <w:p w14:paraId="69B344FE" w14:textId="77777777" w:rsidR="005D4326" w:rsidRPr="00905155" w:rsidRDefault="005D4326" w:rsidP="00EB66E0">
            <w:pPr>
              <w:pStyle w:val="NormalWeb"/>
              <w:shd w:val="clear" w:color="auto" w:fill="FFFFFF"/>
              <w:spacing w:before="0" w:beforeAutospacing="0" w:after="0" w:afterAutospacing="0" w:line="348" w:lineRule="atLeast"/>
              <w:rPr>
                <w:rFonts w:ascii="Arial" w:hAnsi="Arial" w:cs="Arial"/>
                <w:color w:val="333333"/>
                <w:spacing w:val="-5"/>
              </w:rPr>
            </w:pPr>
            <w:r w:rsidRPr="00905155">
              <w:rPr>
                <w:rFonts w:ascii="Arial" w:hAnsi="Arial" w:cs="Arial"/>
                <w:color w:val="333333"/>
                <w:spacing w:val="-5"/>
              </w:rPr>
              <w:t>A ilha de Henderson: um lugar a mais de 5.000 quilômetros da América do Sul de um lado e a outros 5.000 quilômetros da Nova Zelândia do outro. Lá não mora ninguém, só lagartos, crustáceos, roedores e muitos pássaros.</w:t>
            </w:r>
          </w:p>
          <w:p w14:paraId="1D6AB50B" w14:textId="77777777" w:rsidR="005D4326" w:rsidRPr="00905155" w:rsidRDefault="005D4326" w:rsidP="00EB66E0">
            <w:pPr>
              <w:pStyle w:val="NormalWeb"/>
              <w:shd w:val="clear" w:color="auto" w:fill="FFFFFF"/>
              <w:spacing w:before="0" w:beforeAutospacing="0" w:after="0" w:afterAutospacing="0" w:line="348" w:lineRule="atLeast"/>
              <w:rPr>
                <w:rFonts w:ascii="Arial" w:hAnsi="Arial" w:cs="Arial"/>
                <w:color w:val="333333"/>
                <w:spacing w:val="-5"/>
              </w:rPr>
            </w:pPr>
            <w:r w:rsidRPr="00905155">
              <w:rPr>
                <w:rFonts w:ascii="Arial" w:hAnsi="Arial" w:cs="Arial"/>
                <w:color w:val="333333"/>
                <w:spacing w:val="-5"/>
              </w:rPr>
              <w:t>Mas uma tragédia ecológica acontece nessa ilha: um acúmulo de lixo do Oceano Pacífico. De acordo com cientistas que passaram quatro meses no local, foram encontrados capacetes, boias, redes, cordas, e coisas de navios, mas também itens do dia a dia, como escovas de dente, isqueiros, lâminas de barbear, chupetas, soldadinhos de plásticos, pedaços de bicicletas, pedais e rodas. Tudo levado pelas correntes marinhas.</w:t>
            </w:r>
            <w:r w:rsidRPr="00905155">
              <w:rPr>
                <w:rStyle w:val="apple-converted-space"/>
                <w:rFonts w:ascii="Arial" w:hAnsi="Arial" w:cs="Arial"/>
                <w:color w:val="333333"/>
                <w:spacing w:val="-5"/>
              </w:rPr>
              <w:t> </w:t>
            </w:r>
          </w:p>
          <w:p w14:paraId="21B028A3" w14:textId="77777777" w:rsidR="005D4326" w:rsidRPr="003B0B81" w:rsidRDefault="005D4326" w:rsidP="00EB66E0">
            <w:pPr>
              <w:rPr>
                <w:rFonts w:asciiTheme="minorHAnsi" w:hAnsiTheme="minorHAnsi" w:cstheme="minorHAnsi"/>
                <w:sz w:val="20"/>
                <w:szCs w:val="20"/>
              </w:rPr>
            </w:pPr>
            <w:r w:rsidRPr="003B0B81">
              <w:rPr>
                <w:rFonts w:asciiTheme="minorHAnsi" w:hAnsiTheme="minorHAnsi" w:cstheme="minorHAnsi"/>
                <w:sz w:val="20"/>
                <w:szCs w:val="20"/>
              </w:rPr>
              <w:t xml:space="preserve">Disponível em </w:t>
            </w:r>
            <w:hyperlink r:id="rId5" w:history="1">
              <w:r w:rsidRPr="003B0B81">
                <w:rPr>
                  <w:rStyle w:val="Hyperlink"/>
                  <w:rFonts w:asciiTheme="minorHAnsi" w:hAnsiTheme="minorHAnsi" w:cstheme="minorHAnsi"/>
                  <w:sz w:val="20"/>
                  <w:szCs w:val="20"/>
                </w:rPr>
                <w:t>http://g1.globo.com/fantastico/noticia/2017/06/ilha-vive-tragedia-ao-acumular-lixo-carregado-pelas-correntes-do-pacifico.html</w:t>
              </w:r>
            </w:hyperlink>
            <w:r w:rsidRPr="003B0B81">
              <w:rPr>
                <w:rFonts w:asciiTheme="minorHAnsi" w:hAnsiTheme="minorHAnsi" w:cstheme="minorHAnsi"/>
                <w:sz w:val="20"/>
                <w:szCs w:val="20"/>
              </w:rPr>
              <w:t>. Adaptado. Acesso em 7 de jun 2017.</w:t>
            </w:r>
          </w:p>
          <w:p w14:paraId="7E13AD2F" w14:textId="77777777" w:rsidR="005D4326" w:rsidRDefault="005D4326" w:rsidP="00EB66E0"/>
          <w:p w14:paraId="53E7D836" w14:textId="77777777" w:rsidR="005D4326" w:rsidRDefault="005D4326" w:rsidP="005D4326">
            <w:pPr>
              <w:pStyle w:val="ListParagraph"/>
              <w:numPr>
                <w:ilvl w:val="0"/>
                <w:numId w:val="27"/>
              </w:numPr>
              <w:spacing w:after="0" w:line="240" w:lineRule="auto"/>
            </w:pPr>
            <w:r>
              <w:t>Qual o assunto do texto acima?</w:t>
            </w:r>
          </w:p>
          <w:p w14:paraId="005E7E71" w14:textId="77777777" w:rsidR="005D4326" w:rsidRDefault="005D4326" w:rsidP="005D4326">
            <w:pPr>
              <w:pStyle w:val="ListParagraph"/>
              <w:numPr>
                <w:ilvl w:val="0"/>
                <w:numId w:val="27"/>
              </w:numPr>
              <w:spacing w:after="0" w:line="240" w:lineRule="auto"/>
            </w:pPr>
            <w:r>
              <w:t>Qual conclusão podemos chegar ao ler o texto?</w:t>
            </w:r>
          </w:p>
        </w:tc>
      </w:tr>
      <w:tr w:rsidR="005D4326" w14:paraId="51641B22" w14:textId="77777777" w:rsidTr="00EB66E0">
        <w:tc>
          <w:tcPr>
            <w:tcW w:w="2927" w:type="dxa"/>
            <w:shd w:val="clear" w:color="auto" w:fill="FFFF00"/>
          </w:tcPr>
          <w:p w14:paraId="681F8C1F" w14:textId="77777777" w:rsidR="005D4326" w:rsidRPr="003B0B81" w:rsidRDefault="005D4326" w:rsidP="00EB66E0">
            <w:pPr>
              <w:rPr>
                <w:b/>
              </w:rPr>
            </w:pPr>
            <w:r w:rsidRPr="003B0B81">
              <w:rPr>
                <w:b/>
              </w:rPr>
              <w:t>Gabarito</w:t>
            </w:r>
          </w:p>
        </w:tc>
        <w:tc>
          <w:tcPr>
            <w:tcW w:w="6849" w:type="dxa"/>
          </w:tcPr>
          <w:p w14:paraId="1D4F7A0C" w14:textId="77777777" w:rsidR="005D4326" w:rsidRDefault="005D4326" w:rsidP="005D4326">
            <w:pPr>
              <w:pStyle w:val="ListParagraph"/>
              <w:numPr>
                <w:ilvl w:val="0"/>
                <w:numId w:val="28"/>
              </w:numPr>
              <w:spacing w:after="0" w:line="240" w:lineRule="auto"/>
            </w:pPr>
            <w:r>
              <w:t>A presença de muito lixo em uma ilha afastada e desabitada no Pacífico.</w:t>
            </w:r>
          </w:p>
          <w:p w14:paraId="0D09F0B6" w14:textId="77777777" w:rsidR="005D4326" w:rsidRDefault="005D4326" w:rsidP="005D4326">
            <w:pPr>
              <w:pStyle w:val="ListParagraph"/>
              <w:numPr>
                <w:ilvl w:val="0"/>
                <w:numId w:val="28"/>
              </w:numPr>
              <w:spacing w:after="0" w:line="240" w:lineRule="auto"/>
            </w:pPr>
            <w:r>
              <w:t xml:space="preserve">O lixo pode poluir lugares muito distantes de onde foi descartado, mostrando os impactos provocados pelos seres humanos nos ambientes. </w:t>
            </w:r>
          </w:p>
        </w:tc>
      </w:tr>
      <w:tr w:rsidR="005D4326" w14:paraId="1F940D94" w14:textId="77777777" w:rsidTr="00EB66E0">
        <w:tc>
          <w:tcPr>
            <w:tcW w:w="2927" w:type="dxa"/>
            <w:shd w:val="clear" w:color="auto" w:fill="FFFF00"/>
          </w:tcPr>
          <w:p w14:paraId="0871B6DB" w14:textId="77777777" w:rsidR="005D4326" w:rsidRPr="003B0B81" w:rsidRDefault="005D4326" w:rsidP="00EB66E0">
            <w:pPr>
              <w:rPr>
                <w:b/>
              </w:rPr>
            </w:pPr>
            <w:r w:rsidRPr="003B0B81">
              <w:rPr>
                <w:b/>
              </w:rPr>
              <w:t>O que fazer antes</w:t>
            </w:r>
          </w:p>
        </w:tc>
        <w:tc>
          <w:tcPr>
            <w:tcW w:w="6849" w:type="dxa"/>
          </w:tcPr>
          <w:p w14:paraId="0D809853" w14:textId="77777777" w:rsidR="005D4326" w:rsidRDefault="005D4326" w:rsidP="00EB66E0">
            <w:r>
              <w:t xml:space="preserve">Possivelmente os alunos podem dar exemplo de presença de lixo em locais onde não deveria haver, seja na cidade, no bairro ou até mesmo na escola. Por meio de uma conversa, mostre como o ambiente é um todo interligado, em que uma ação aparentemente sem muitas consequências pode gerar problemas ambientais muito sérios, às vezes distantes do local onde tudo começou. Tome o exemplo de descarte de um sofá em um terreno baldio. Mostre como uma forte chuva pode fazer com que esse sofá seja carregado pela enxurrada </w:t>
            </w:r>
            <w:r>
              <w:lastRenderedPageBreak/>
              <w:t xml:space="preserve">até o leito de um córrego. Ele então pode não passar pela tubulação pela qual as águas do rio foram canalizadas em um ponto mais à frente. Sem poder passar, a água da chuva pode gerar uma enchente, atingindo moradores de muitas casas. A água contaminada pode causar doenças em adultos e crianças, gerando um “efeito dominó” que possivelmente quem descartou o sofá no local impróprio não pensou. </w:t>
            </w:r>
          </w:p>
          <w:p w14:paraId="19605470" w14:textId="77777777" w:rsidR="005D4326" w:rsidRDefault="005D4326" w:rsidP="00EB66E0">
            <w:r>
              <w:t xml:space="preserve">Explique que ter consciência de seus atos implica em responsabilizar-se por adotar práticas que não afetem as demais pessoas. Isso é também, de algum modo, cuidar do ambiente. </w:t>
            </w:r>
          </w:p>
        </w:tc>
      </w:tr>
      <w:tr w:rsidR="005D4326" w14:paraId="7D2C20B6" w14:textId="77777777" w:rsidTr="00EB66E0">
        <w:tc>
          <w:tcPr>
            <w:tcW w:w="2927" w:type="dxa"/>
            <w:shd w:val="clear" w:color="auto" w:fill="FFFF00"/>
          </w:tcPr>
          <w:p w14:paraId="0DD9A5C9" w14:textId="77777777" w:rsidR="005D4326" w:rsidRPr="003B0B81" w:rsidRDefault="005D4326" w:rsidP="00EB66E0">
            <w:pPr>
              <w:rPr>
                <w:b/>
              </w:rPr>
            </w:pPr>
            <w:r w:rsidRPr="003B0B81">
              <w:rPr>
                <w:b/>
              </w:rPr>
              <w:lastRenderedPageBreak/>
              <w:t>O que fazer depois</w:t>
            </w:r>
          </w:p>
        </w:tc>
        <w:tc>
          <w:tcPr>
            <w:tcW w:w="6849" w:type="dxa"/>
          </w:tcPr>
          <w:p w14:paraId="71B9BA47" w14:textId="77777777" w:rsidR="005D4326" w:rsidRDefault="005D4326" w:rsidP="00EB66E0">
            <w:r>
              <w:t>Chame atenção para o fato de que a ilha de Henderson é um lugar desabitado por humanos, mas que sofre como se tivesse moradores. Por isso é tão importante a preservação de parques e reservas ecológicas, onde a presença humana é controlada.</w:t>
            </w:r>
          </w:p>
        </w:tc>
      </w:tr>
    </w:tbl>
    <w:p w14:paraId="6C23A9F9" w14:textId="77777777" w:rsidR="00462494" w:rsidRPr="005D4326" w:rsidRDefault="00462494" w:rsidP="005D4326">
      <w:bookmarkStart w:id="0" w:name="_GoBack"/>
      <w:bookmarkEnd w:id="0"/>
    </w:p>
    <w:sectPr w:rsidR="00462494" w:rsidRPr="005D4326"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476B6A"/>
    <w:multiLevelType w:val="hybridMultilevel"/>
    <w:tmpl w:val="1C960B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5B777C"/>
    <w:multiLevelType w:val="hybridMultilevel"/>
    <w:tmpl w:val="0AFCE7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1E5503"/>
    <w:multiLevelType w:val="hybridMultilevel"/>
    <w:tmpl w:val="8BC0D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52A116A"/>
    <w:multiLevelType w:val="hybridMultilevel"/>
    <w:tmpl w:val="65D889B4"/>
    <w:lvl w:ilvl="0" w:tplc="C8503742">
      <w:start w:val="1"/>
      <w:numFmt w:val="lowerLetter"/>
      <w:lvlText w:val="%1)"/>
      <w:lvlJc w:val="left"/>
      <w:pPr>
        <w:ind w:left="720" w:hanging="360"/>
      </w:pPr>
      <w:rPr>
        <w:rFonts w:hint="default"/>
        <w:color w:val="000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F512D0F"/>
    <w:multiLevelType w:val="hybridMultilevel"/>
    <w:tmpl w:val="D6C61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8B3D42"/>
    <w:multiLevelType w:val="hybridMultilevel"/>
    <w:tmpl w:val="9DB48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3E2093"/>
    <w:multiLevelType w:val="hybridMultilevel"/>
    <w:tmpl w:val="14F07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5716F8"/>
    <w:multiLevelType w:val="hybridMultilevel"/>
    <w:tmpl w:val="C32ABA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E606E9E"/>
    <w:multiLevelType w:val="hybridMultilevel"/>
    <w:tmpl w:val="A8C41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8"/>
  </w:num>
  <w:num w:numId="3">
    <w:abstractNumId w:val="1"/>
  </w:num>
  <w:num w:numId="4">
    <w:abstractNumId w:val="21"/>
  </w:num>
  <w:num w:numId="5">
    <w:abstractNumId w:val="12"/>
  </w:num>
  <w:num w:numId="6">
    <w:abstractNumId w:val="14"/>
  </w:num>
  <w:num w:numId="7">
    <w:abstractNumId w:val="6"/>
  </w:num>
  <w:num w:numId="8">
    <w:abstractNumId w:val="18"/>
  </w:num>
  <w:num w:numId="9">
    <w:abstractNumId w:val="23"/>
  </w:num>
  <w:num w:numId="10">
    <w:abstractNumId w:val="22"/>
  </w:num>
  <w:num w:numId="11">
    <w:abstractNumId w:val="3"/>
  </w:num>
  <w:num w:numId="12">
    <w:abstractNumId w:val="5"/>
  </w:num>
  <w:num w:numId="13">
    <w:abstractNumId w:val="16"/>
  </w:num>
  <w:num w:numId="14">
    <w:abstractNumId w:val="9"/>
  </w:num>
  <w:num w:numId="15">
    <w:abstractNumId w:val="24"/>
  </w:num>
  <w:num w:numId="16">
    <w:abstractNumId w:val="0"/>
  </w:num>
  <w:num w:numId="17">
    <w:abstractNumId w:val="10"/>
  </w:num>
  <w:num w:numId="18">
    <w:abstractNumId w:val="27"/>
  </w:num>
  <w:num w:numId="19">
    <w:abstractNumId w:val="4"/>
  </w:num>
  <w:num w:numId="20">
    <w:abstractNumId w:val="7"/>
  </w:num>
  <w:num w:numId="21">
    <w:abstractNumId w:val="25"/>
  </w:num>
  <w:num w:numId="22">
    <w:abstractNumId w:val="19"/>
  </w:num>
  <w:num w:numId="23">
    <w:abstractNumId w:val="26"/>
  </w:num>
  <w:num w:numId="24">
    <w:abstractNumId w:val="13"/>
  </w:num>
  <w:num w:numId="25">
    <w:abstractNumId w:val="15"/>
  </w:num>
  <w:num w:numId="26">
    <w:abstractNumId w:val="11"/>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097DCF"/>
    <w:rsid w:val="001373A0"/>
    <w:rsid w:val="00274BCC"/>
    <w:rsid w:val="00282C8F"/>
    <w:rsid w:val="00371CD2"/>
    <w:rsid w:val="00391AC9"/>
    <w:rsid w:val="00397EB7"/>
    <w:rsid w:val="003D545C"/>
    <w:rsid w:val="00434345"/>
    <w:rsid w:val="00462494"/>
    <w:rsid w:val="00542EC0"/>
    <w:rsid w:val="00545A56"/>
    <w:rsid w:val="005D4326"/>
    <w:rsid w:val="006D2A25"/>
    <w:rsid w:val="00735571"/>
    <w:rsid w:val="007C2B04"/>
    <w:rsid w:val="00835D03"/>
    <w:rsid w:val="008519D0"/>
    <w:rsid w:val="00852666"/>
    <w:rsid w:val="009312F2"/>
    <w:rsid w:val="00977B02"/>
    <w:rsid w:val="009F7031"/>
    <w:rsid w:val="00A966A6"/>
    <w:rsid w:val="00A97DDC"/>
    <w:rsid w:val="00AE0D80"/>
    <w:rsid w:val="00AF3261"/>
    <w:rsid w:val="00C87FB5"/>
    <w:rsid w:val="00DA318C"/>
    <w:rsid w:val="00DA5D46"/>
    <w:rsid w:val="00DF44AB"/>
    <w:rsid w:val="00E36A3E"/>
    <w:rsid w:val="00E5311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 w:type="paragraph" w:styleId="NormalWeb">
    <w:name w:val="Normal (Web)"/>
    <w:basedOn w:val="Normal"/>
    <w:uiPriority w:val="99"/>
    <w:semiHidden/>
    <w:unhideWhenUsed/>
    <w:rsid w:val="005D4326"/>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1.globo.com/fantastico/noticia/2017/06/ilha-vive-tragedia-ao-acumular-lixo-carregado-pelas-correntes-do-pacifico.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Macintosh Word</Application>
  <DocSecurity>0</DocSecurity>
  <Lines>21</Lines>
  <Paragraphs>6</Paragraphs>
  <ScaleCrop>false</ScaleCrop>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2017-12-16T14:43:00Z</dcterms:created>
  <dcterms:modified xsi:type="dcterms:W3CDTF">2017-12-16T14:43:00Z</dcterms:modified>
</cp:coreProperties>
</file>