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115F0D" w14:paraId="1C7FE5B4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64C2991" w14:textId="77777777" w:rsidR="00115F0D" w:rsidRPr="00A02B3A" w:rsidRDefault="00115F0D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72E37EAF" w14:textId="77777777" w:rsidR="00115F0D" w:rsidRDefault="00115F0D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115F0D" w14:paraId="7C0F15F6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19BF40B" w14:textId="77777777" w:rsidR="00115F0D" w:rsidRPr="00A02B3A" w:rsidRDefault="00115F0D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06EE390B" w14:textId="77777777" w:rsidR="00115F0D" w:rsidRPr="006771A2" w:rsidRDefault="00115F0D" w:rsidP="00734225">
            <w:r>
              <w:t>5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115F0D" w14:paraId="69571FFB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9CA7CB2" w14:textId="77777777" w:rsidR="00115F0D" w:rsidRPr="00A02B3A" w:rsidRDefault="00115F0D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181E9C19" w14:textId="77777777" w:rsidR="00115F0D" w:rsidRPr="00785840" w:rsidRDefault="00115F0D" w:rsidP="00734225">
            <w:pPr>
              <w:pStyle w:val="NormalWeb"/>
              <w:spacing w:after="0" w:afterAutospacing="0"/>
              <w:contextualSpacing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Parônimos.</w:t>
            </w:r>
          </w:p>
        </w:tc>
      </w:tr>
      <w:tr w:rsidR="00115F0D" w14:paraId="17478040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E72C32A" w14:textId="77777777" w:rsidR="00115F0D" w:rsidRPr="00A02B3A" w:rsidRDefault="00115F0D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23B5FA13" w14:textId="77777777" w:rsidR="00115F0D" w:rsidRPr="00726E51" w:rsidRDefault="00115F0D" w:rsidP="00734225">
            <w:pPr>
              <w:rPr>
                <w:color w:val="FF0000"/>
              </w:rPr>
            </w:pPr>
            <w:r w:rsidRPr="00785840">
              <w:t>A ideia é verificar se os alunos reconhecem os diferentes sentidos das palavras com escrita e pronúncia semelhantes.</w:t>
            </w:r>
          </w:p>
        </w:tc>
      </w:tr>
      <w:tr w:rsidR="00115F0D" w14:paraId="34FE772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D0FC675" w14:textId="77777777" w:rsidR="00115F0D" w:rsidRPr="00A02B3A" w:rsidRDefault="00115F0D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513D3A9D" w14:textId="77777777" w:rsidR="00115F0D" w:rsidRDefault="00115F0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>
              <w:t>Analisar o contexto em que a palavra ocorre e considerar seu sentido para decidir-se pelo emprego deste ou daquele grafema.</w:t>
            </w:r>
          </w:p>
        </w:tc>
      </w:tr>
      <w:tr w:rsidR="00115F0D" w14:paraId="4DC5DEDB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12DA5AD" w14:textId="77777777" w:rsidR="00115F0D" w:rsidRPr="00A02B3A" w:rsidRDefault="00115F0D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6F39B284" w14:textId="77777777" w:rsidR="00115F0D" w:rsidRPr="0078584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785840">
              <w:rPr>
                <w:color w:val="2D2A28"/>
              </w:rPr>
              <w:t>Leia o trecho da notícia abaixo e faça o que se pede.</w:t>
            </w:r>
          </w:p>
          <w:p w14:paraId="13825589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color w:val="535353"/>
                <w:sz w:val="26"/>
              </w:rPr>
            </w:pPr>
          </w:p>
          <w:p w14:paraId="0A182BAF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8"/>
              </w:rPr>
            </w:pPr>
            <w:r w:rsidRPr="00785840">
              <w:rPr>
                <w:rFonts w:ascii="Times" w:hAnsi="Times"/>
                <w:sz w:val="28"/>
              </w:rPr>
              <w:t xml:space="preserve">06/04/2017 </w:t>
            </w:r>
          </w:p>
          <w:p w14:paraId="5C5093EB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b/>
                <w:sz w:val="32"/>
              </w:rPr>
            </w:pPr>
            <w:r w:rsidRPr="00785840">
              <w:rPr>
                <w:rFonts w:ascii="Times" w:hAnsi="Times"/>
                <w:b/>
                <w:sz w:val="32"/>
              </w:rPr>
              <w:t xml:space="preserve">Tráfego aéreo de passageiros cresce 4,8% em fevereiro no mundo </w:t>
            </w:r>
          </w:p>
          <w:p w14:paraId="1A4772D1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8"/>
              </w:rPr>
            </w:pPr>
            <w:r w:rsidRPr="00785840">
              <w:rPr>
                <w:rFonts w:ascii="Times" w:hAnsi="Times"/>
                <w:sz w:val="28"/>
              </w:rPr>
              <w:t xml:space="preserve">Por João José Oliveira | Valor </w:t>
            </w:r>
          </w:p>
          <w:p w14:paraId="420C8A9A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8"/>
              </w:rPr>
            </w:pPr>
          </w:p>
          <w:p w14:paraId="762E0524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8"/>
              </w:rPr>
            </w:pPr>
            <w:r w:rsidRPr="00785840">
              <w:rPr>
                <w:rFonts w:ascii="Times" w:hAnsi="Times"/>
                <w:sz w:val="28"/>
              </w:rPr>
              <w:t>SÃO PAULO - O tráfego aéreo de passageiros no mundo cresceu 4,8% em fevereiro, na comparação com o mesmo mês de 2016, informou hoje a Associação Internacional de Transporte Aéreo (Iata), que representa as 260 maiores companhias de aviação no mundo. […]</w:t>
            </w:r>
          </w:p>
          <w:p w14:paraId="5E88360E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sz w:val="26"/>
              </w:rPr>
            </w:pPr>
          </w:p>
          <w:p w14:paraId="2A8E9A38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785840">
              <w:rPr>
                <w:sz w:val="20"/>
              </w:rPr>
              <w:t xml:space="preserve">Disponível em: </w:t>
            </w:r>
            <w:hyperlink r:id="rId5" w:history="1">
              <w:r w:rsidRPr="00785840">
                <w:rPr>
                  <w:rStyle w:val="Hyperlink"/>
                  <w:b w:val="0"/>
                  <w:sz w:val="20"/>
                </w:rPr>
                <w:t xml:space="preserve">http://www.valor.com.br/empresas/4929740/trafego-aereo-de-passageiros-cresce-48-em-fevereiro-no-mundo </w:t>
              </w:r>
            </w:hyperlink>
            <w:r w:rsidRPr="00785840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5840">
              <w:rPr>
                <w:sz w:val="20"/>
              </w:rPr>
              <w:t>Acesso em: 07 abr.</w:t>
            </w:r>
            <w:r w:rsidRPr="009945D1">
              <w:rPr>
                <w:sz w:val="20"/>
                <w:szCs w:val="20"/>
              </w:rPr>
              <w:t xml:space="preserve"> </w:t>
            </w:r>
            <w:r w:rsidRPr="00785840">
              <w:rPr>
                <w:sz w:val="20"/>
              </w:rPr>
              <w:t>2017</w:t>
            </w:r>
            <w:r>
              <w:rPr>
                <w:sz w:val="20"/>
                <w:szCs w:val="20"/>
              </w:rPr>
              <w:t>.</w:t>
            </w:r>
          </w:p>
          <w:p w14:paraId="3BBF15BC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2CB19A66" w14:textId="77777777" w:rsidR="00115F0D" w:rsidRPr="0078584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D2A28"/>
              </w:rPr>
            </w:pPr>
            <w:r w:rsidRPr="00785840">
              <w:rPr>
                <w:color w:val="2D2A28"/>
              </w:rPr>
              <w:t>Existem palavras que possuem muita semelhança na escrita e na pronúncia</w:t>
            </w:r>
            <w:r>
              <w:rPr>
                <w:color w:val="2D2A28"/>
              </w:rPr>
              <w:t>,</w:t>
            </w:r>
            <w:r w:rsidRPr="00785840">
              <w:rPr>
                <w:color w:val="2D2A28"/>
              </w:rPr>
              <w:t xml:space="preserve"> mas apresentam sentidos muito diferentes. Preencha as frases abaixo com um dos termos entre parênteses.</w:t>
            </w:r>
          </w:p>
          <w:p w14:paraId="347D1160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/>
                <w:color w:val="2D2A28"/>
                <w:sz w:val="28"/>
              </w:rPr>
            </w:pPr>
          </w:p>
          <w:p w14:paraId="3D104CF1" w14:textId="77777777" w:rsidR="00115F0D" w:rsidRPr="00785840" w:rsidRDefault="00115F0D" w:rsidP="00115F0D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color w:val="313131"/>
              </w:rPr>
            </w:pPr>
            <w:r w:rsidRPr="00785840">
              <w:rPr>
                <w:color w:val="313131"/>
              </w:rPr>
              <w:t xml:space="preserve">No carnaval, houve um engarrafamento devido ao intenso </w:t>
            </w:r>
            <w:r>
              <w:rPr>
                <w:color w:val="313131"/>
              </w:rPr>
              <w:t>____________</w:t>
            </w:r>
            <w:r w:rsidRPr="00F93EB4">
              <w:rPr>
                <w:color w:val="313131"/>
              </w:rPr>
              <w:t>___</w:t>
            </w:r>
            <w:r>
              <w:rPr>
                <w:color w:val="313131"/>
              </w:rPr>
              <w:t xml:space="preserve"> </w:t>
            </w:r>
            <w:r w:rsidRPr="00785840">
              <w:rPr>
                <w:color w:val="313131"/>
              </w:rPr>
              <w:t>de veículos. (tráfego – tráfico)</w:t>
            </w:r>
          </w:p>
          <w:p w14:paraId="356494D0" w14:textId="77777777" w:rsidR="00115F0D" w:rsidRPr="00785840" w:rsidRDefault="00115F0D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</w:p>
          <w:p w14:paraId="6EADD28A" w14:textId="77777777" w:rsidR="00115F0D" w:rsidRPr="00785840" w:rsidRDefault="00115F0D" w:rsidP="00115F0D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color w:val="2D2A28"/>
              </w:rPr>
            </w:pPr>
            <w:r>
              <w:rPr>
                <w:color w:val="2D2A28"/>
              </w:rPr>
              <w:t xml:space="preserve"> </w:t>
            </w:r>
            <w:r w:rsidRPr="00785840">
              <w:rPr>
                <w:color w:val="2D2A28"/>
              </w:rPr>
              <w:t xml:space="preserve">O __________________________ do Presidente da República é de quatro anos. (mandado - mandato) </w:t>
            </w:r>
          </w:p>
          <w:p w14:paraId="1D72F651" w14:textId="77777777" w:rsidR="00115F0D" w:rsidRPr="0078584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5E603067" w14:textId="77777777" w:rsidR="00115F0D" w:rsidRPr="00926D10" w:rsidRDefault="00115F0D" w:rsidP="00115F0D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color w:val="2D2A28"/>
              </w:rPr>
            </w:pPr>
            <w:r>
              <w:rPr>
                <w:color w:val="2D2A28"/>
              </w:rPr>
              <w:t xml:space="preserve"> </w:t>
            </w:r>
            <w:r w:rsidRPr="00926D10">
              <w:rPr>
                <w:color w:val="2D2A28"/>
              </w:rPr>
              <w:t xml:space="preserve">Todos os ______________________ do avião já haviam sido ocupados. (acentos - assentos) </w:t>
            </w:r>
          </w:p>
          <w:p w14:paraId="2B2DDB5A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1944CFCF" w14:textId="77777777" w:rsidR="00115F0D" w:rsidRPr="00926D10" w:rsidRDefault="00115F0D" w:rsidP="00734225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color w:val="2D2A28"/>
              </w:rPr>
            </w:pPr>
            <w:r>
              <w:rPr>
                <w:color w:val="2D2A28"/>
              </w:rPr>
              <w:t xml:space="preserve">d) </w:t>
            </w:r>
            <w:r w:rsidRPr="00926D10">
              <w:rPr>
                <w:color w:val="2D2A28"/>
              </w:rPr>
              <w:t xml:space="preserve">Após o ataque do míssil, o navio ___________________ e sumiu no mar. (emergiu - imergiu) </w:t>
            </w:r>
          </w:p>
          <w:p w14:paraId="7FE4EFF1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0CD5F627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>
              <w:rPr>
                <w:color w:val="2D2A28"/>
              </w:rPr>
              <w:t>e)</w:t>
            </w:r>
            <w:r w:rsidRPr="00362165">
              <w:rPr>
                <w:color w:val="2D2A28"/>
              </w:rPr>
              <w:t xml:space="preserve"> </w:t>
            </w:r>
            <w:r w:rsidRPr="00926D10">
              <w:rPr>
                <w:color w:val="2D2A28"/>
              </w:rPr>
              <w:t xml:space="preserve">O capitão tem um péssimo ___________________________ de humor. </w:t>
            </w:r>
          </w:p>
          <w:p w14:paraId="0750E48D" w14:textId="77777777" w:rsidR="00115F0D" w:rsidRPr="00926D10" w:rsidRDefault="00115F0D" w:rsidP="00734225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color w:val="2D2A28"/>
              </w:rPr>
            </w:pPr>
            <w:r w:rsidRPr="00926D10">
              <w:rPr>
                <w:color w:val="2D2A28"/>
              </w:rPr>
              <w:t xml:space="preserve">(censo - senso) </w:t>
            </w:r>
          </w:p>
          <w:p w14:paraId="455CB968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1141AFDD" w14:textId="77777777" w:rsidR="00115F0D" w:rsidRPr="00926D10" w:rsidRDefault="00115F0D" w:rsidP="00734225">
            <w:pPr>
              <w:pStyle w:val="ListParagraph"/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color w:val="2D2A28"/>
              </w:rPr>
            </w:pPr>
            <w:r>
              <w:rPr>
                <w:color w:val="2D2A28"/>
              </w:rPr>
              <w:t xml:space="preserve">f) </w:t>
            </w:r>
            <w:r w:rsidRPr="00926D10">
              <w:rPr>
                <w:color w:val="2D2A28"/>
              </w:rPr>
              <w:t xml:space="preserve">Para impedir a corrente de ar, Luís ______________________ a porta. </w:t>
            </w:r>
          </w:p>
          <w:p w14:paraId="20046609" w14:textId="77777777" w:rsidR="00115F0D" w:rsidRPr="00EA4AC8" w:rsidRDefault="00115F0D" w:rsidP="00734225">
            <w:pPr>
              <w:pStyle w:val="ListParagraph"/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 w:cstheme="minorBidi"/>
                <w:color w:val="2D2A28"/>
                <w:lang w:val="en-US"/>
              </w:rPr>
            </w:pPr>
            <w:r w:rsidRPr="00EA4AC8">
              <w:rPr>
                <w:color w:val="2D2A28"/>
                <w:lang w:val="en-US"/>
              </w:rPr>
              <w:t xml:space="preserve">(cerrou - serrou) </w:t>
            </w:r>
          </w:p>
          <w:p w14:paraId="63CB3C50" w14:textId="77777777" w:rsidR="00115F0D" w:rsidRPr="00EA4AC8" w:rsidRDefault="00115F0D" w:rsidP="00734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14:paraId="06D5A920" w14:textId="77777777" w:rsidR="00115F0D" w:rsidRDefault="00115F0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115F0D" w14:paraId="03B23C2C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3B03542C" w14:textId="77777777" w:rsidR="00115F0D" w:rsidRPr="00A02B3A" w:rsidRDefault="00115F0D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788" w:type="dxa"/>
          </w:tcPr>
          <w:p w14:paraId="09C0E2F2" w14:textId="77777777" w:rsidR="00115F0D" w:rsidRPr="00926D10" w:rsidRDefault="00115F0D" w:rsidP="00734225">
            <w:pPr>
              <w:pStyle w:val="ListParagraph"/>
              <w:widowControl w:val="0"/>
              <w:autoSpaceDE w:val="0"/>
              <w:autoSpaceDN w:val="0"/>
              <w:adjustRightInd w:val="0"/>
              <w:ind w:left="33"/>
              <w:rPr>
                <w:rFonts w:ascii="DroidSerif" w:hAnsi="DroidSerif"/>
              </w:rPr>
            </w:pPr>
            <w:r>
              <w:t xml:space="preserve">a) </w:t>
            </w:r>
            <w:r w:rsidRPr="00926D10">
              <w:t xml:space="preserve">No carnaval, houve um engarrafamento devido ao intenso tráfego de veículos. </w:t>
            </w:r>
          </w:p>
          <w:p w14:paraId="47CF11EA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>
              <w:t>b)</w:t>
            </w:r>
            <w:r w:rsidRPr="00362165">
              <w:t xml:space="preserve"> </w:t>
            </w:r>
            <w:r w:rsidRPr="00926D10">
              <w:t xml:space="preserve">O mandato do Presidente da República é de quatro anos. </w:t>
            </w:r>
          </w:p>
          <w:p w14:paraId="6DEF1A18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>
              <w:t>c)</w:t>
            </w:r>
            <w:r w:rsidRPr="00362165">
              <w:t xml:space="preserve"> </w:t>
            </w:r>
            <w:r w:rsidRPr="00926D10">
              <w:t xml:space="preserve">Todos os assentos do avião já haviam sido ocupados. </w:t>
            </w:r>
          </w:p>
          <w:p w14:paraId="08C8EDA1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>
              <w:t xml:space="preserve">d) </w:t>
            </w:r>
            <w:r w:rsidRPr="00926D10">
              <w:t>Após o ataque do míssil, o navio imergiu e sumiu no mar.</w:t>
            </w:r>
          </w:p>
          <w:p w14:paraId="1F50E3FA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>
              <w:t>e)</w:t>
            </w:r>
            <w:r w:rsidRPr="00362165">
              <w:t xml:space="preserve"> </w:t>
            </w:r>
            <w:r w:rsidRPr="00926D10">
              <w:t xml:space="preserve">O capitão tem um péssimo senso de humor. </w:t>
            </w:r>
          </w:p>
          <w:p w14:paraId="7D46A0EB" w14:textId="77777777" w:rsidR="00115F0D" w:rsidRPr="00926D10" w:rsidRDefault="00115F0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>
              <w:t>f)</w:t>
            </w:r>
            <w:r w:rsidRPr="00362165">
              <w:t xml:space="preserve"> </w:t>
            </w:r>
            <w:r w:rsidRPr="00926D10">
              <w:t xml:space="preserve">Para impedir a corrente de ar, Luís cerrou a porta. </w:t>
            </w:r>
          </w:p>
          <w:p w14:paraId="199852EE" w14:textId="77777777" w:rsidR="00115F0D" w:rsidRPr="00926D10" w:rsidRDefault="00115F0D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5F0D" w14:paraId="467B9F44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7BB10F0" w14:textId="77777777" w:rsidR="00115F0D" w:rsidRDefault="00115F0D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8788" w:type="dxa"/>
          </w:tcPr>
          <w:p w14:paraId="0E85C6CB" w14:textId="77777777" w:rsidR="00115F0D" w:rsidRPr="00D4368B" w:rsidRDefault="00115F0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D4368B">
              <w:rPr>
                <w:color w:val="313131"/>
              </w:rPr>
              <w:t>Palavras parônimas ou parônimos</w:t>
            </w:r>
            <w:r>
              <w:rPr>
                <w:b/>
                <w:color w:val="313131"/>
              </w:rPr>
              <w:t xml:space="preserve"> </w:t>
            </w:r>
            <w:r>
              <w:rPr>
                <w:color w:val="313131"/>
              </w:rPr>
              <w:t>são termos que apresentam a escrita e a pronúncia</w:t>
            </w:r>
            <w:r w:rsidRPr="00926D10">
              <w:rPr>
                <w:color w:val="313131"/>
              </w:rPr>
              <w:t xml:space="preserve"> </w:t>
            </w:r>
            <w:r>
              <w:rPr>
                <w:color w:val="313131"/>
              </w:rPr>
              <w:t xml:space="preserve">de modo parecido </w:t>
            </w:r>
            <w:r w:rsidRPr="00926D10">
              <w:rPr>
                <w:color w:val="313131"/>
              </w:rPr>
              <w:t xml:space="preserve">mas </w:t>
            </w:r>
            <w:r>
              <w:rPr>
                <w:color w:val="313131"/>
              </w:rPr>
              <w:t xml:space="preserve">têm significados diferentes. </w:t>
            </w:r>
            <w:r>
              <w:rPr>
                <w:color w:val="343434"/>
                <w:lang w:val="en-US"/>
              </w:rPr>
              <w:t>É importante</w:t>
            </w:r>
            <w:r w:rsidRPr="00305F67">
              <w:rPr>
                <w:color w:val="343434"/>
                <w:lang w:val="en-US"/>
              </w:rPr>
              <w:t xml:space="preserve"> </w:t>
            </w:r>
            <w:r>
              <w:rPr>
                <w:color w:val="343434"/>
                <w:lang w:val="en-US"/>
              </w:rPr>
              <w:t>incentivar a leitura e</w:t>
            </w:r>
            <w:r w:rsidRPr="00305F67">
              <w:rPr>
                <w:color w:val="343434"/>
                <w:lang w:val="en-US"/>
              </w:rPr>
              <w:t xml:space="preserve"> o uso </w:t>
            </w:r>
            <w:r>
              <w:rPr>
                <w:color w:val="343434"/>
                <w:lang w:val="en-US"/>
              </w:rPr>
              <w:t xml:space="preserve">do </w:t>
            </w:r>
            <w:r w:rsidRPr="00305F67">
              <w:rPr>
                <w:color w:val="343434"/>
                <w:lang w:val="en-US"/>
              </w:rPr>
              <w:t>dicionário</w:t>
            </w:r>
            <w:r>
              <w:rPr>
                <w:color w:val="343434"/>
                <w:lang w:val="en-US"/>
              </w:rPr>
              <w:t xml:space="preserve"> no dia a dia</w:t>
            </w:r>
            <w:r w:rsidRPr="00305F67">
              <w:rPr>
                <w:color w:val="343434"/>
                <w:lang w:val="en-US"/>
              </w:rPr>
              <w:t xml:space="preserve">, </w:t>
            </w:r>
            <w:r>
              <w:rPr>
                <w:color w:val="343434"/>
                <w:lang w:val="en-US"/>
              </w:rPr>
              <w:t xml:space="preserve">além de proporcionar outros recursos, a fim de que os alunos percebam as semelhanças e as diferenças na fala, na escrita e </w:t>
            </w:r>
            <w:r>
              <w:t>reconheçam</w:t>
            </w:r>
            <w:r w:rsidRPr="00785840">
              <w:t xml:space="preserve"> os diferentes sentidos das palavras</w:t>
            </w:r>
            <w:r>
              <w:t>.</w:t>
            </w:r>
          </w:p>
          <w:p w14:paraId="3D281A09" w14:textId="77777777" w:rsidR="00115F0D" w:rsidRPr="00D4368B" w:rsidRDefault="00115F0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26D10">
              <w:rPr>
                <w:color w:val="313131"/>
              </w:rPr>
              <w:t>Apresente vários exemplos em que essas palavras estejam sendo empregadas em situações diversas, sempre reforçando as características.</w:t>
            </w:r>
            <w:r w:rsidRPr="00BE1651">
              <w:rPr>
                <w:lang w:val="en-US"/>
              </w:rPr>
              <w:t xml:space="preserve"> </w:t>
            </w:r>
          </w:p>
        </w:tc>
      </w:tr>
      <w:tr w:rsidR="00115F0D" w14:paraId="3468E55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0F99BEEF" w14:textId="77777777" w:rsidR="00115F0D" w:rsidRDefault="00115F0D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788" w:type="dxa"/>
          </w:tcPr>
          <w:p w14:paraId="183E9864" w14:textId="77777777" w:rsidR="00115F0D" w:rsidRPr="00926D10" w:rsidRDefault="00115F0D" w:rsidP="007342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882ED6">
              <w:t xml:space="preserve">Se ainda houver dúvidas, retome o trabalho por meio de atividades que apresentem situações diversas em que </w:t>
            </w:r>
            <w:r>
              <w:t>os parônimos estejam sendo utilizados para que possam ser analisados</w:t>
            </w:r>
            <w:r w:rsidRPr="00882ED6">
              <w:t xml:space="preserve">. </w:t>
            </w:r>
            <w:r>
              <w:t>Sempre que possível, p</w:t>
            </w:r>
            <w:r w:rsidRPr="00882ED6">
              <w:t xml:space="preserve">roponha que os alunos </w:t>
            </w:r>
            <w:r>
              <w:t>pesquisem termos diferenciados e estabeleçam</w:t>
            </w:r>
            <w:r w:rsidRPr="00882ED6">
              <w:t xml:space="preserve"> relações entre </w:t>
            </w:r>
            <w:r>
              <w:t>os parônimos e as situações de uso, tendo em vista a escrita, a pronúncia e o significado.</w:t>
            </w:r>
          </w:p>
        </w:tc>
      </w:tr>
    </w:tbl>
    <w:p w14:paraId="4B3F3CD4" w14:textId="77777777" w:rsidR="00374621" w:rsidRPr="00115F0D" w:rsidRDefault="00115F0D" w:rsidP="00115F0D">
      <w:bookmarkStart w:id="0" w:name="_GoBack"/>
      <w:bookmarkEnd w:id="0"/>
    </w:p>
    <w:sectPr w:rsidR="00374621" w:rsidRPr="00115F0D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DroidSerif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23641D"/>
    <w:multiLevelType w:val="hybridMultilevel"/>
    <w:tmpl w:val="8C88B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2"/>
  </w:num>
  <w:num w:numId="8">
    <w:abstractNumId w:val="0"/>
  </w:num>
  <w:num w:numId="9">
    <w:abstractNumId w:val="8"/>
  </w:num>
  <w:num w:numId="10">
    <w:abstractNumId w:val="34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3"/>
  </w:num>
  <w:num w:numId="34">
    <w:abstractNumId w:val="1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15F0D"/>
    <w:rsid w:val="00126F9D"/>
    <w:rsid w:val="001B09EB"/>
    <w:rsid w:val="002230F3"/>
    <w:rsid w:val="0022669E"/>
    <w:rsid w:val="00241CCB"/>
    <w:rsid w:val="00245533"/>
    <w:rsid w:val="003126BD"/>
    <w:rsid w:val="00380DEE"/>
    <w:rsid w:val="003E3588"/>
    <w:rsid w:val="00416B44"/>
    <w:rsid w:val="00492327"/>
    <w:rsid w:val="004F3857"/>
    <w:rsid w:val="004F456C"/>
    <w:rsid w:val="00532125"/>
    <w:rsid w:val="005751EF"/>
    <w:rsid w:val="00595690"/>
    <w:rsid w:val="005B000E"/>
    <w:rsid w:val="005E6320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495D"/>
    <w:rsid w:val="00C85526"/>
    <w:rsid w:val="00C8569B"/>
    <w:rsid w:val="00CA413C"/>
    <w:rsid w:val="00D247DB"/>
    <w:rsid w:val="00DC30F7"/>
    <w:rsid w:val="00DE2C82"/>
    <w:rsid w:val="00E40289"/>
    <w:rsid w:val="00E7688F"/>
    <w:rsid w:val="00ED250E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alor.com.br/empresas/4929740/trafego-aereo-de-passageiros-cresce-48-em-fevereiro-no-mundo%2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Macintosh Word</Application>
  <DocSecurity>0</DocSecurity>
  <Lines>21</Lines>
  <Paragraphs>6</Paragraphs>
  <ScaleCrop>false</ScaleCrop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2017-12-16T23:56:00Z</dcterms:created>
  <dcterms:modified xsi:type="dcterms:W3CDTF">2017-12-16T23:56:00Z</dcterms:modified>
</cp:coreProperties>
</file>