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0" w:type="dxa"/>
        <w:tblLayout w:type="fixed"/>
        <w:tblLook w:val="04A0" w:firstRow="1" w:lastRow="0" w:firstColumn="1" w:lastColumn="0" w:noHBand="0" w:noVBand="1"/>
      </w:tblPr>
      <w:tblGrid>
        <w:gridCol w:w="1462"/>
        <w:gridCol w:w="8788"/>
      </w:tblGrid>
      <w:tr w:rsidR="003E3588" w14:paraId="1EB1F0CA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033EBC8D" w14:textId="77777777" w:rsidR="003E3588" w:rsidRPr="00A02B3A" w:rsidRDefault="003E3588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8788" w:type="dxa"/>
          </w:tcPr>
          <w:p w14:paraId="18D42C3D" w14:textId="77777777" w:rsidR="003E3588" w:rsidRDefault="003E3588" w:rsidP="00734225">
            <w:pPr>
              <w:rPr>
                <w:color w:val="FF0000"/>
              </w:rPr>
            </w:pPr>
            <w:r w:rsidRPr="006771A2">
              <w:t>L</w:t>
            </w:r>
            <w:r>
              <w:t>í</w:t>
            </w:r>
            <w:r w:rsidRPr="006771A2">
              <w:t>ngua Portuguesa</w:t>
            </w:r>
          </w:p>
        </w:tc>
      </w:tr>
      <w:tr w:rsidR="003E3588" w14:paraId="31BD9118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2B6F2A95" w14:textId="77777777" w:rsidR="003E3588" w:rsidRPr="00A02B3A" w:rsidRDefault="003E3588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788" w:type="dxa"/>
          </w:tcPr>
          <w:p w14:paraId="62C16E9E" w14:textId="77777777" w:rsidR="003E3588" w:rsidRPr="006771A2" w:rsidRDefault="003E3588" w:rsidP="00734225">
            <w:r>
              <w:t>5</w:t>
            </w:r>
            <w:r w:rsidRPr="009F67E3">
              <w:rPr>
                <w:vertAlign w:val="superscript"/>
              </w:rPr>
              <w:t>o</w:t>
            </w:r>
            <w:r w:rsidRPr="009F67E3">
              <w:t xml:space="preserve"> ano</w:t>
            </w:r>
          </w:p>
        </w:tc>
      </w:tr>
      <w:tr w:rsidR="003E3588" w14:paraId="57FE5B86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50741C8F" w14:textId="77777777" w:rsidR="003E3588" w:rsidRPr="00A02B3A" w:rsidRDefault="003E3588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8788" w:type="dxa"/>
          </w:tcPr>
          <w:p w14:paraId="117887CC" w14:textId="77777777" w:rsidR="003E3588" w:rsidRPr="004B3895" w:rsidRDefault="003E3588" w:rsidP="00734225">
            <w:pPr>
              <w:pStyle w:val="NormalWeb"/>
              <w:spacing w:after="0" w:afterAutospacing="0"/>
              <w:jc w:val="both"/>
              <w:rPr>
                <w:rFonts w:ascii="Arial" w:hAnsi="Arial"/>
              </w:rPr>
            </w:pPr>
            <w:r w:rsidRPr="004B3895">
              <w:rPr>
                <w:rFonts w:ascii="Arial" w:hAnsi="Arial"/>
              </w:rPr>
              <w:t xml:space="preserve">Escrita de </w:t>
            </w:r>
            <w:r w:rsidRPr="00F93EB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umerais</w:t>
            </w:r>
            <w:r w:rsidRPr="004B3895">
              <w:rPr>
                <w:rFonts w:ascii="Arial" w:hAnsi="Arial"/>
              </w:rPr>
              <w:t xml:space="preserve"> por extenso</w:t>
            </w:r>
            <w:r>
              <w:rPr>
                <w:rFonts w:ascii="Arial" w:hAnsi="Arial" w:cs="Arial"/>
              </w:rPr>
              <w:t>.</w:t>
            </w:r>
          </w:p>
        </w:tc>
      </w:tr>
      <w:tr w:rsidR="003E3588" w14:paraId="1241BC23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540A0948" w14:textId="77777777" w:rsidR="003E3588" w:rsidRPr="00A02B3A" w:rsidRDefault="003E3588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8788" w:type="dxa"/>
          </w:tcPr>
          <w:p w14:paraId="2012F4B0" w14:textId="77777777" w:rsidR="003E3588" w:rsidRPr="00726E51" w:rsidRDefault="003E3588" w:rsidP="00734225">
            <w:pPr>
              <w:rPr>
                <w:color w:val="FF0000"/>
              </w:rPr>
            </w:pPr>
            <w:r w:rsidRPr="004B3895">
              <w:t xml:space="preserve">A ideia é verificar </w:t>
            </w:r>
            <w:r>
              <w:t>se os alunos escrevem os numerais</w:t>
            </w:r>
            <w:r w:rsidRPr="004B3895">
              <w:t xml:space="preserve"> por extenso, na casa do milhar.</w:t>
            </w:r>
          </w:p>
        </w:tc>
      </w:tr>
      <w:tr w:rsidR="003E3588" w14:paraId="7CE65D71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7EDB4707" w14:textId="77777777" w:rsidR="003E3588" w:rsidRPr="00A02B3A" w:rsidRDefault="003E3588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8788" w:type="dxa"/>
          </w:tcPr>
          <w:p w14:paraId="3D40E036" w14:textId="77777777" w:rsidR="003E3588" w:rsidRDefault="003E3588" w:rsidP="00734225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F870F7">
              <w:rPr>
                <w:color w:val="343434"/>
                <w:lang w:val="en-US"/>
              </w:rPr>
              <w:t>Observar a leitura e a grafia dos numerais, na forma de cardinais, tendo em vista o aspecto funcional da língua.</w:t>
            </w:r>
          </w:p>
        </w:tc>
      </w:tr>
      <w:tr w:rsidR="003E3588" w14:paraId="281CD83B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2C9BB27C" w14:textId="77777777" w:rsidR="003E3588" w:rsidRPr="00A02B3A" w:rsidRDefault="003E3588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788" w:type="dxa"/>
          </w:tcPr>
          <w:p w14:paraId="6C1B1164" w14:textId="77777777" w:rsidR="003E3588" w:rsidRPr="004B3895" w:rsidRDefault="003E3588" w:rsidP="00734225">
            <w:pPr>
              <w:widowControl w:val="0"/>
              <w:autoSpaceDE w:val="0"/>
              <w:autoSpaceDN w:val="0"/>
              <w:adjustRightInd w:val="0"/>
              <w:rPr>
                <w:rFonts w:ascii="OpenSansLight-Italic" w:hAnsi="OpenSansLight-Italic"/>
                <w:i/>
                <w:sz w:val="44"/>
              </w:rPr>
            </w:pPr>
            <w:r w:rsidRPr="004B3895">
              <w:rPr>
                <w:u w:color="0000E9"/>
              </w:rPr>
              <w:t>Leia um trecho retirado da notícia “</w:t>
            </w:r>
            <w:r w:rsidRPr="004B3895">
              <w:rPr>
                <w:i/>
              </w:rPr>
              <w:t xml:space="preserve">Casos de dengue no Rio de Janeiro caem 90% em janeiro”. </w:t>
            </w:r>
            <w:r w:rsidRPr="004B3895">
              <w:t xml:space="preserve">Em seguida, </w:t>
            </w:r>
            <w:r w:rsidRPr="004B3895">
              <w:rPr>
                <w:color w:val="262626"/>
                <w:u w:color="0000E9"/>
              </w:rPr>
              <w:t>coloque os números sublinhados em ordem crescente e escreva-os por extenso, no quadro.</w:t>
            </w:r>
          </w:p>
          <w:p w14:paraId="65771B11" w14:textId="77777777" w:rsidR="003E3588" w:rsidRPr="004B3895" w:rsidRDefault="003E358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FF0000"/>
                <w:u w:color="0000E9"/>
              </w:rPr>
            </w:pPr>
          </w:p>
          <w:p w14:paraId="25565131" w14:textId="77777777" w:rsidR="003E3588" w:rsidRPr="004B3895" w:rsidRDefault="003E358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262626"/>
                <w:u w:color="0000E9"/>
              </w:rPr>
            </w:pPr>
            <w:r w:rsidRPr="004B3895">
              <w:rPr>
                <w:color w:val="262626"/>
                <w:u w:color="0000E9"/>
              </w:rPr>
              <w:t xml:space="preserve">“No Paraná e no Espírito Santo, os casos também mostraram redução de </w:t>
            </w:r>
            <w:r w:rsidRPr="004B3895">
              <w:rPr>
                <w:color w:val="262626"/>
                <w:u w:val="single"/>
              </w:rPr>
              <w:t>20.932</w:t>
            </w:r>
            <w:r w:rsidRPr="004B3895">
              <w:rPr>
                <w:color w:val="262626"/>
                <w:u w:color="0000E9"/>
              </w:rPr>
              <w:t xml:space="preserve">, em janeiro de 2016, para cerca de </w:t>
            </w:r>
            <w:r w:rsidRPr="004B3895">
              <w:rPr>
                <w:color w:val="262626"/>
                <w:u w:val="single"/>
              </w:rPr>
              <w:t>5 mil</w:t>
            </w:r>
            <w:r w:rsidRPr="004B3895">
              <w:rPr>
                <w:color w:val="262626"/>
                <w:u w:color="0000E9"/>
              </w:rPr>
              <w:t xml:space="preserve"> em janeiro de 2017; e de </w:t>
            </w:r>
            <w:r w:rsidRPr="004B3895">
              <w:rPr>
                <w:color w:val="262626"/>
                <w:u w:val="single"/>
              </w:rPr>
              <w:t>8.551</w:t>
            </w:r>
            <w:r w:rsidRPr="004B3895">
              <w:rPr>
                <w:color w:val="262626"/>
                <w:u w:color="0000E9"/>
              </w:rPr>
              <w:t xml:space="preserve"> para </w:t>
            </w:r>
            <w:r w:rsidRPr="004B3895">
              <w:rPr>
                <w:color w:val="262626"/>
                <w:u w:val="single"/>
              </w:rPr>
              <w:t>1.166</w:t>
            </w:r>
            <w:r w:rsidRPr="004B3895">
              <w:rPr>
                <w:color w:val="262626"/>
                <w:u w:color="0000E9"/>
              </w:rPr>
              <w:t xml:space="preserve">, na mesma comparação, respectivamente”. </w:t>
            </w:r>
          </w:p>
          <w:p w14:paraId="7B757B7F" w14:textId="77777777" w:rsidR="003E3588" w:rsidRPr="004B3895" w:rsidRDefault="003E3588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14:paraId="650FA7E7" w14:textId="77777777" w:rsidR="003E3588" w:rsidRPr="004B3895" w:rsidRDefault="003E3588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Hyperlink"/>
                <w:b w:val="0"/>
                <w:sz w:val="20"/>
              </w:rPr>
            </w:pPr>
            <w:r w:rsidRPr="004B3895">
              <w:rPr>
                <w:sz w:val="20"/>
              </w:rPr>
              <w:t>Disponível em:</w:t>
            </w:r>
            <w:r w:rsidRPr="004B3895">
              <w:rPr>
                <w:b/>
                <w:sz w:val="20"/>
              </w:rPr>
              <w:t xml:space="preserve"> &lt;</w:t>
            </w:r>
            <w:hyperlink r:id="rId5" w:history="1">
              <w:r w:rsidRPr="004B3895">
                <w:rPr>
                  <w:rStyle w:val="Hyperlink"/>
                  <w:b w:val="0"/>
                  <w:sz w:val="20"/>
                </w:rPr>
                <w:t>http://agenciabrasil.ebc.com.br/geral/noticia/2017-02/cai-numero-de-casos-de-dengue-no-rio-de-janeiro-segundo-infodengue-da-fgv</w:t>
              </w:r>
            </w:hyperlink>
            <w:r w:rsidRPr="004B3895">
              <w:rPr>
                <w:rStyle w:val="Hyperlink"/>
                <w:b w:val="0"/>
                <w:sz w:val="20"/>
              </w:rPr>
              <w:t>&gt; Acesso em: 10 abr.2017</w:t>
            </w:r>
          </w:p>
          <w:p w14:paraId="24A930FF" w14:textId="77777777" w:rsidR="003E3588" w:rsidRPr="004B3895" w:rsidRDefault="003E3588" w:rsidP="00734225">
            <w:pPr>
              <w:widowControl w:val="0"/>
              <w:autoSpaceDE w:val="0"/>
              <w:autoSpaceDN w:val="0"/>
              <w:adjustRightInd w:val="0"/>
              <w:rPr>
                <w:u w:color="0000E9"/>
              </w:rPr>
            </w:pPr>
          </w:p>
          <w:p w14:paraId="09C96595" w14:textId="77777777" w:rsidR="003E3588" w:rsidRPr="004B3895" w:rsidRDefault="003E3588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262626"/>
                <w:u w:color="0000E9"/>
              </w:rPr>
            </w:pPr>
          </w:p>
          <w:tbl>
            <w:tblPr>
              <w:tblStyle w:val="TableGrid"/>
              <w:tblW w:w="8569" w:type="dxa"/>
              <w:tblLayout w:type="fixed"/>
              <w:tblLook w:val="04A0" w:firstRow="1" w:lastRow="0" w:firstColumn="1" w:lastColumn="0" w:noHBand="0" w:noVBand="1"/>
            </w:tblPr>
            <w:tblGrid>
              <w:gridCol w:w="2105"/>
              <w:gridCol w:w="6464"/>
            </w:tblGrid>
            <w:tr w:rsidR="003E3588" w:rsidRPr="000332B2" w14:paraId="70059530" w14:textId="77777777" w:rsidTr="00734225">
              <w:trPr>
                <w:trHeight w:val="296"/>
              </w:trPr>
              <w:tc>
                <w:tcPr>
                  <w:tcW w:w="2105" w:type="dxa"/>
                </w:tcPr>
                <w:p w14:paraId="0E4AA86C" w14:textId="77777777" w:rsidR="003E3588" w:rsidRPr="000332B2" w:rsidRDefault="003E3588" w:rsidP="0073422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262626"/>
                      <w:u w:color="0000E9"/>
                      <w:lang w:val="en-US"/>
                    </w:rPr>
                  </w:pPr>
                  <w:r w:rsidRPr="000332B2">
                    <w:rPr>
                      <w:b/>
                      <w:color w:val="262626"/>
                      <w:u w:color="0000E9"/>
                      <w:lang w:val="en-US"/>
                    </w:rPr>
                    <w:t>N</w:t>
                  </w:r>
                  <w:r>
                    <w:rPr>
                      <w:b/>
                      <w:color w:val="262626"/>
                      <w:u w:color="0000E9"/>
                      <w:lang w:val="en-US"/>
                    </w:rPr>
                    <w:t>umeral</w:t>
                  </w:r>
                </w:p>
              </w:tc>
              <w:tc>
                <w:tcPr>
                  <w:tcW w:w="6464" w:type="dxa"/>
                </w:tcPr>
                <w:p w14:paraId="612BFFEA" w14:textId="77777777" w:rsidR="003E3588" w:rsidRPr="000332B2" w:rsidRDefault="003E3588" w:rsidP="0073422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262626"/>
                      <w:u w:color="0000E9"/>
                      <w:lang w:val="en-US"/>
                    </w:rPr>
                  </w:pPr>
                  <w:r w:rsidRPr="000332B2">
                    <w:rPr>
                      <w:b/>
                      <w:color w:val="262626"/>
                      <w:u w:color="0000E9"/>
                      <w:lang w:val="en-US"/>
                    </w:rPr>
                    <w:t>Escrita por extenso</w:t>
                  </w:r>
                </w:p>
              </w:tc>
            </w:tr>
            <w:tr w:rsidR="003E3588" w14:paraId="362C3CB6" w14:textId="77777777" w:rsidTr="00734225">
              <w:trPr>
                <w:trHeight w:val="296"/>
              </w:trPr>
              <w:tc>
                <w:tcPr>
                  <w:tcW w:w="2105" w:type="dxa"/>
                </w:tcPr>
                <w:p w14:paraId="213942D5" w14:textId="77777777" w:rsidR="003E3588" w:rsidRDefault="003E3588" w:rsidP="00734225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262626"/>
                      <w:u w:color="0000E9"/>
                      <w:lang w:val="en-US"/>
                    </w:rPr>
                  </w:pPr>
                </w:p>
              </w:tc>
              <w:tc>
                <w:tcPr>
                  <w:tcW w:w="6464" w:type="dxa"/>
                </w:tcPr>
                <w:p w14:paraId="2CC5AA8A" w14:textId="77777777" w:rsidR="003E3588" w:rsidRDefault="003E3588" w:rsidP="00734225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262626"/>
                      <w:u w:color="0000E9"/>
                      <w:lang w:val="en-US"/>
                    </w:rPr>
                  </w:pPr>
                </w:p>
              </w:tc>
            </w:tr>
            <w:tr w:rsidR="003E3588" w14:paraId="5B4CC193" w14:textId="77777777" w:rsidTr="00734225">
              <w:trPr>
                <w:trHeight w:val="296"/>
              </w:trPr>
              <w:tc>
                <w:tcPr>
                  <w:tcW w:w="2105" w:type="dxa"/>
                </w:tcPr>
                <w:p w14:paraId="5A21DE05" w14:textId="77777777" w:rsidR="003E3588" w:rsidRDefault="003E3588" w:rsidP="00734225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262626"/>
                      <w:u w:color="0000E9"/>
                      <w:lang w:val="en-US"/>
                    </w:rPr>
                  </w:pPr>
                </w:p>
              </w:tc>
              <w:tc>
                <w:tcPr>
                  <w:tcW w:w="6464" w:type="dxa"/>
                </w:tcPr>
                <w:p w14:paraId="604F3FBB" w14:textId="77777777" w:rsidR="003E3588" w:rsidRDefault="003E3588" w:rsidP="00734225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262626"/>
                      <w:u w:color="0000E9"/>
                      <w:lang w:val="en-US"/>
                    </w:rPr>
                  </w:pPr>
                </w:p>
              </w:tc>
            </w:tr>
            <w:tr w:rsidR="003E3588" w14:paraId="3344B639" w14:textId="77777777" w:rsidTr="00734225">
              <w:trPr>
                <w:trHeight w:val="296"/>
              </w:trPr>
              <w:tc>
                <w:tcPr>
                  <w:tcW w:w="2105" w:type="dxa"/>
                </w:tcPr>
                <w:p w14:paraId="2AAAF9AC" w14:textId="77777777" w:rsidR="003E3588" w:rsidRDefault="003E3588" w:rsidP="00734225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262626"/>
                      <w:u w:color="0000E9"/>
                      <w:lang w:val="en-US"/>
                    </w:rPr>
                  </w:pPr>
                </w:p>
              </w:tc>
              <w:tc>
                <w:tcPr>
                  <w:tcW w:w="6464" w:type="dxa"/>
                </w:tcPr>
                <w:p w14:paraId="7C390A15" w14:textId="77777777" w:rsidR="003E3588" w:rsidRDefault="003E3588" w:rsidP="00734225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262626"/>
                      <w:u w:color="0000E9"/>
                      <w:lang w:val="en-US"/>
                    </w:rPr>
                  </w:pPr>
                </w:p>
              </w:tc>
            </w:tr>
            <w:tr w:rsidR="003E3588" w14:paraId="3C24EB43" w14:textId="77777777" w:rsidTr="00734225">
              <w:trPr>
                <w:trHeight w:val="296"/>
              </w:trPr>
              <w:tc>
                <w:tcPr>
                  <w:tcW w:w="2105" w:type="dxa"/>
                </w:tcPr>
                <w:p w14:paraId="6E0F8671" w14:textId="77777777" w:rsidR="003E3588" w:rsidRDefault="003E3588" w:rsidP="00734225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262626"/>
                      <w:u w:color="0000E9"/>
                      <w:lang w:val="en-US"/>
                    </w:rPr>
                  </w:pPr>
                </w:p>
              </w:tc>
              <w:tc>
                <w:tcPr>
                  <w:tcW w:w="6464" w:type="dxa"/>
                </w:tcPr>
                <w:p w14:paraId="64A57FCE" w14:textId="77777777" w:rsidR="003E3588" w:rsidRDefault="003E3588" w:rsidP="00734225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262626"/>
                      <w:u w:color="0000E9"/>
                      <w:lang w:val="en-US"/>
                    </w:rPr>
                  </w:pPr>
                </w:p>
              </w:tc>
            </w:tr>
          </w:tbl>
          <w:p w14:paraId="6F62329E" w14:textId="77777777" w:rsidR="003E3588" w:rsidRDefault="003E3588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  <w:u w:color="0000E9"/>
                <w:lang w:val="en-US"/>
              </w:rPr>
            </w:pPr>
          </w:p>
          <w:p w14:paraId="253CC9F7" w14:textId="77777777" w:rsidR="003E3588" w:rsidRDefault="003E3588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3E3588" w14:paraId="46B84322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75A01E8E" w14:textId="77777777" w:rsidR="003E3588" w:rsidRPr="00A02B3A" w:rsidRDefault="003E3588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8788" w:type="dxa"/>
          </w:tcPr>
          <w:p w14:paraId="1AC12699" w14:textId="77777777" w:rsidR="003E3588" w:rsidRPr="004B3895" w:rsidRDefault="003E358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4B3895">
              <w:rPr>
                <w:u w:color="0000E9"/>
              </w:rPr>
              <w:t>1.166 – mil</w:t>
            </w:r>
            <w:r>
              <w:rPr>
                <w:u w:color="0000E9"/>
              </w:rPr>
              <w:t>,</w:t>
            </w:r>
            <w:r w:rsidRPr="004B3895">
              <w:rPr>
                <w:u w:color="0000E9"/>
              </w:rPr>
              <w:t xml:space="preserve"> cento e sessenta e seis</w:t>
            </w:r>
          </w:p>
          <w:p w14:paraId="7EF27C8B" w14:textId="77777777" w:rsidR="003E3588" w:rsidRPr="004B3895" w:rsidRDefault="003E3588" w:rsidP="00734225">
            <w:pPr>
              <w:widowControl w:val="0"/>
              <w:autoSpaceDE w:val="0"/>
              <w:autoSpaceDN w:val="0"/>
              <w:adjustRightInd w:val="0"/>
              <w:rPr>
                <w:u w:color="0000E9"/>
              </w:rPr>
            </w:pPr>
            <w:r w:rsidRPr="004B3895">
              <w:rPr>
                <w:u w:color="0000E9"/>
              </w:rPr>
              <w:t>5.000 – cinco mil</w:t>
            </w:r>
          </w:p>
          <w:p w14:paraId="37A0CCD8" w14:textId="77777777" w:rsidR="003E3588" w:rsidRPr="004B3895" w:rsidRDefault="003E3588" w:rsidP="00734225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/>
                <w:sz w:val="28"/>
              </w:rPr>
            </w:pPr>
            <w:r w:rsidRPr="004B3895">
              <w:rPr>
                <w:u w:color="0000E9"/>
              </w:rPr>
              <w:t>8.551 - oito mil</w:t>
            </w:r>
            <w:r>
              <w:rPr>
                <w:u w:color="0000E9"/>
              </w:rPr>
              <w:t>,</w:t>
            </w:r>
            <w:r w:rsidRPr="004B3895">
              <w:rPr>
                <w:u w:color="0000E9"/>
              </w:rPr>
              <w:t xml:space="preserve"> quinhentos e cinquenta e um</w:t>
            </w:r>
          </w:p>
          <w:p w14:paraId="2EDF471F" w14:textId="77777777" w:rsidR="003E3588" w:rsidRPr="004B3895" w:rsidRDefault="003E358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4B3895">
              <w:rPr>
                <w:u w:color="0000E9"/>
              </w:rPr>
              <w:t>20.932 – vinte mil</w:t>
            </w:r>
            <w:r>
              <w:rPr>
                <w:u w:color="0000E9"/>
              </w:rPr>
              <w:t>,</w:t>
            </w:r>
            <w:r w:rsidRPr="004B3895">
              <w:rPr>
                <w:u w:color="0000E9"/>
              </w:rPr>
              <w:t xml:space="preserve"> novecentos e trinta e dois</w:t>
            </w:r>
          </w:p>
        </w:tc>
      </w:tr>
      <w:tr w:rsidR="003E3588" w14:paraId="5A6B069B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25F44525" w14:textId="77777777" w:rsidR="003E3588" w:rsidRDefault="003E3588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8788" w:type="dxa"/>
          </w:tcPr>
          <w:p w14:paraId="270D7575" w14:textId="77777777" w:rsidR="003E3588" w:rsidRPr="004B3895" w:rsidRDefault="003E3588" w:rsidP="00734225">
            <w:pPr>
              <w:shd w:val="clear" w:color="auto" w:fill="FFFFFF"/>
              <w:jc w:val="both"/>
              <w:rPr>
                <w:color w:val="313131"/>
              </w:rPr>
            </w:pPr>
            <w:r w:rsidRPr="004B3895">
              <w:rPr>
                <w:color w:val="313131"/>
              </w:rPr>
              <w:t xml:space="preserve">Em relação ao trabalho da escrita </w:t>
            </w:r>
            <w:r w:rsidRPr="00F93EB4">
              <w:rPr>
                <w:color w:val="313131"/>
              </w:rPr>
              <w:t>d</w:t>
            </w:r>
            <w:r>
              <w:rPr>
                <w:color w:val="313131"/>
              </w:rPr>
              <w:t>e numerais</w:t>
            </w:r>
            <w:r w:rsidRPr="004B3895">
              <w:rPr>
                <w:color w:val="313131"/>
              </w:rPr>
              <w:t xml:space="preserve"> por extenso, é importante lembrar que, em textos escritos, devem ser escritos por extenso os numerais cardinais até dez e os numerais ordinais até </w:t>
            </w:r>
            <w:r w:rsidRPr="00F93EB4">
              <w:rPr>
                <w:color w:val="313131"/>
              </w:rPr>
              <w:t>o</w:t>
            </w:r>
            <w:r w:rsidRPr="004B3895">
              <w:rPr>
                <w:color w:val="313131"/>
              </w:rPr>
              <w:t xml:space="preserve"> décimo. Também os numerais cardinais cem e mil devem ser escritos por extenso, bem como os numerais fracionários. Além disso, havendo a necessidade de iniciar uma frase com um número, esse deverá ser escrito por extenso. </w:t>
            </w:r>
          </w:p>
          <w:p w14:paraId="4A5FDB40" w14:textId="77777777" w:rsidR="003E3588" w:rsidRPr="00C81610" w:rsidRDefault="003E358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u w:color="0000E9"/>
              </w:rPr>
            </w:pPr>
            <w:r w:rsidRPr="00C81610">
              <w:rPr>
                <w:color w:val="313131"/>
                <w:sz w:val="20"/>
                <w:szCs w:val="20"/>
              </w:rPr>
              <w:t xml:space="preserve">(Texto adaptado de: </w:t>
            </w:r>
            <w:hyperlink r:id="rId6" w:history="1">
              <w:r w:rsidRPr="00C81610">
                <w:rPr>
                  <w:rStyle w:val="Hyperlink"/>
                  <w:b w:val="0"/>
                  <w:sz w:val="20"/>
                  <w:szCs w:val="20"/>
                </w:rPr>
                <w:t>https://www.normaculta.com.br/numeros-por-extenso/</w:t>
              </w:r>
            </w:hyperlink>
            <w:r w:rsidRPr="00C81610">
              <w:rPr>
                <w:b/>
                <w:sz w:val="20"/>
                <w:szCs w:val="20"/>
              </w:rPr>
              <w:t>.</w:t>
            </w:r>
            <w:r w:rsidRPr="00C81610">
              <w:rPr>
                <w:color w:val="313131"/>
                <w:sz w:val="20"/>
                <w:szCs w:val="20"/>
              </w:rPr>
              <w:t xml:space="preserve"> Acesso em: 16 jun. 2017.)</w:t>
            </w:r>
          </w:p>
        </w:tc>
      </w:tr>
      <w:tr w:rsidR="003E3588" w14:paraId="783A75B0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56E958C6" w14:textId="77777777" w:rsidR="003E3588" w:rsidRDefault="003E3588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8788" w:type="dxa"/>
          </w:tcPr>
          <w:p w14:paraId="50FF966B" w14:textId="77777777" w:rsidR="003E3588" w:rsidRPr="00E7355A" w:rsidRDefault="003E3588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u w:color="0000E9"/>
                <w:lang w:val="en-US"/>
              </w:rPr>
            </w:pPr>
            <w:r w:rsidRPr="00D77662">
              <w:t xml:space="preserve">Se ainda houver dúvidas, retome o trabalho por meio de atividades que apresentem situações diversas em que a escrita dos </w:t>
            </w:r>
            <w:r w:rsidRPr="00A514BF">
              <w:t>n</w:t>
            </w:r>
            <w:r>
              <w:t>umerais</w:t>
            </w:r>
            <w:r w:rsidRPr="004B3895">
              <w:t xml:space="preserve"> esteja presente. Proponha que os alunos se dividam em grupos e cada grupo poderá definir alguns números para os outros escreverem e vice-versa. </w:t>
            </w:r>
            <w:r>
              <w:rPr>
                <w:lang w:val="en-US"/>
              </w:rPr>
              <w:t>Depois, poderão fazer a correção coletivamente.</w:t>
            </w:r>
          </w:p>
        </w:tc>
      </w:tr>
    </w:tbl>
    <w:p w14:paraId="4B3F3CD4" w14:textId="77777777" w:rsidR="00374621" w:rsidRPr="003E3588" w:rsidRDefault="003E3588" w:rsidP="003E3588">
      <w:bookmarkStart w:id="0" w:name="_GoBack"/>
      <w:bookmarkEnd w:id="0"/>
    </w:p>
    <w:sectPr w:rsidR="00374621" w:rsidRPr="003E3588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OpenSansLight-Italic"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E8EE89D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77DBA"/>
    <w:multiLevelType w:val="hybridMultilevel"/>
    <w:tmpl w:val="19D68080"/>
    <w:lvl w:ilvl="0" w:tplc="13CCC1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10B7"/>
    <w:multiLevelType w:val="hybridMultilevel"/>
    <w:tmpl w:val="7B9A598A"/>
    <w:lvl w:ilvl="0" w:tplc="DACE969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2F7A0C5C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6814"/>
    <w:multiLevelType w:val="hybridMultilevel"/>
    <w:tmpl w:val="4E767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87593"/>
    <w:multiLevelType w:val="hybridMultilevel"/>
    <w:tmpl w:val="D38E8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>
    <w:nsid w:val="7148367D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B15C88"/>
    <w:multiLevelType w:val="hybridMultilevel"/>
    <w:tmpl w:val="45F8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1"/>
  </w:num>
  <w:num w:numId="3">
    <w:abstractNumId w:val="11"/>
  </w:num>
  <w:num w:numId="4">
    <w:abstractNumId w:val="6"/>
  </w:num>
  <w:num w:numId="5">
    <w:abstractNumId w:val="20"/>
  </w:num>
  <w:num w:numId="6">
    <w:abstractNumId w:val="17"/>
  </w:num>
  <w:num w:numId="7">
    <w:abstractNumId w:val="31"/>
  </w:num>
  <w:num w:numId="8">
    <w:abstractNumId w:val="0"/>
  </w:num>
  <w:num w:numId="9">
    <w:abstractNumId w:val="8"/>
  </w:num>
  <w:num w:numId="10">
    <w:abstractNumId w:val="33"/>
  </w:num>
  <w:num w:numId="11">
    <w:abstractNumId w:val="10"/>
  </w:num>
  <w:num w:numId="12">
    <w:abstractNumId w:val="27"/>
  </w:num>
  <w:num w:numId="13">
    <w:abstractNumId w:val="14"/>
  </w:num>
  <w:num w:numId="14">
    <w:abstractNumId w:val="26"/>
  </w:num>
  <w:num w:numId="15">
    <w:abstractNumId w:val="25"/>
  </w:num>
  <w:num w:numId="16">
    <w:abstractNumId w:val="24"/>
  </w:num>
  <w:num w:numId="17">
    <w:abstractNumId w:val="18"/>
  </w:num>
  <w:num w:numId="18">
    <w:abstractNumId w:val="1"/>
  </w:num>
  <w:num w:numId="19">
    <w:abstractNumId w:val="2"/>
  </w:num>
  <w:num w:numId="20">
    <w:abstractNumId w:val="3"/>
  </w:num>
  <w:num w:numId="21">
    <w:abstractNumId w:val="30"/>
  </w:num>
  <w:num w:numId="22">
    <w:abstractNumId w:val="15"/>
  </w:num>
  <w:num w:numId="23">
    <w:abstractNumId w:val="29"/>
  </w:num>
  <w:num w:numId="24">
    <w:abstractNumId w:val="23"/>
  </w:num>
  <w:num w:numId="25">
    <w:abstractNumId w:val="22"/>
  </w:num>
  <w:num w:numId="26">
    <w:abstractNumId w:val="4"/>
  </w:num>
  <w:num w:numId="27">
    <w:abstractNumId w:val="5"/>
  </w:num>
  <w:num w:numId="28">
    <w:abstractNumId w:val="7"/>
  </w:num>
  <w:num w:numId="29">
    <w:abstractNumId w:val="12"/>
  </w:num>
  <w:num w:numId="30">
    <w:abstractNumId w:val="28"/>
  </w:num>
  <w:num w:numId="31">
    <w:abstractNumId w:val="13"/>
  </w:num>
  <w:num w:numId="32">
    <w:abstractNumId w:val="19"/>
  </w:num>
  <w:num w:numId="33">
    <w:abstractNumId w:val="3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26F9D"/>
    <w:rsid w:val="001B09EB"/>
    <w:rsid w:val="002230F3"/>
    <w:rsid w:val="0022669E"/>
    <w:rsid w:val="00241CCB"/>
    <w:rsid w:val="00245533"/>
    <w:rsid w:val="003126BD"/>
    <w:rsid w:val="00380DEE"/>
    <w:rsid w:val="003E3588"/>
    <w:rsid w:val="00416B44"/>
    <w:rsid w:val="00492327"/>
    <w:rsid w:val="004F3857"/>
    <w:rsid w:val="004F456C"/>
    <w:rsid w:val="00532125"/>
    <w:rsid w:val="005751EF"/>
    <w:rsid w:val="00595690"/>
    <w:rsid w:val="005B000E"/>
    <w:rsid w:val="005E6EC1"/>
    <w:rsid w:val="0062019E"/>
    <w:rsid w:val="00627712"/>
    <w:rsid w:val="006624F9"/>
    <w:rsid w:val="006D2645"/>
    <w:rsid w:val="0073792B"/>
    <w:rsid w:val="00754D78"/>
    <w:rsid w:val="007914CA"/>
    <w:rsid w:val="007B2FDC"/>
    <w:rsid w:val="007C58D0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8569B"/>
    <w:rsid w:val="00CA413C"/>
    <w:rsid w:val="00D247DB"/>
    <w:rsid w:val="00DC30F7"/>
    <w:rsid w:val="00DE2C82"/>
    <w:rsid w:val="00E40289"/>
    <w:rsid w:val="00E7688F"/>
    <w:rsid w:val="00F56587"/>
    <w:rsid w:val="00F815E0"/>
    <w:rsid w:val="00F94C80"/>
    <w:rsid w:val="00FB6CE2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genciabrasil.ebc.com.br/geral/noticia/2017-02/cai-numero-de-casos-de-dengue-no-rio-de-janeiro-segundo-infodengue-da-fgv" TargetMode="External"/><Relationship Id="rId6" Type="http://schemas.openxmlformats.org/officeDocument/2006/relationships/hyperlink" Target="https://www.normaculta.com.br/numeros-por-extenso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Macintosh Word</Application>
  <DocSecurity>0</DocSecurity>
  <Lines>15</Lines>
  <Paragraphs>4</Paragraphs>
  <ScaleCrop>false</ScaleCrop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2017-12-16T23:56:00Z</dcterms:created>
  <dcterms:modified xsi:type="dcterms:W3CDTF">2017-12-16T23:56:00Z</dcterms:modified>
</cp:coreProperties>
</file>