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50"/>
        <w:gridCol w:w="7978"/>
      </w:tblGrid>
      <w:tr w:rsidR="006D2645" w14:paraId="3C2896A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7939035" w14:textId="77777777" w:rsidR="006D2645" w:rsidRPr="00A02B3A" w:rsidRDefault="006D2645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566" w:type="dxa"/>
          </w:tcPr>
          <w:p w14:paraId="23101CAB" w14:textId="77777777" w:rsidR="006D2645" w:rsidRPr="007E4BDF" w:rsidRDefault="006D2645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6D2645" w14:paraId="7592C01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C293A6B" w14:textId="77777777" w:rsidR="006D2645" w:rsidRPr="00A02B3A" w:rsidRDefault="006D2645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566" w:type="dxa"/>
          </w:tcPr>
          <w:p w14:paraId="54B31753" w14:textId="77777777" w:rsidR="006D2645" w:rsidRPr="007E4BDF" w:rsidRDefault="006D2645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6D2645" w14:paraId="42344DF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9E10722" w14:textId="77777777" w:rsidR="006D2645" w:rsidRPr="00A02B3A" w:rsidRDefault="006D2645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566" w:type="dxa"/>
          </w:tcPr>
          <w:p w14:paraId="68DB5AB9" w14:textId="77777777" w:rsidR="006D2645" w:rsidRPr="007E4BDF" w:rsidRDefault="006D2645" w:rsidP="00734225">
            <w:r>
              <w:t>Reconhecimento de palavras; nomes de objetos.</w:t>
            </w:r>
          </w:p>
        </w:tc>
      </w:tr>
      <w:tr w:rsidR="006D2645" w14:paraId="78813CF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B9FBFA4" w14:textId="77777777" w:rsidR="006D2645" w:rsidRPr="00A02B3A" w:rsidRDefault="006D2645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566" w:type="dxa"/>
          </w:tcPr>
          <w:p w14:paraId="6A87D848" w14:textId="77777777" w:rsidR="006D2645" w:rsidRPr="00D64D1E" w:rsidRDefault="006D2645" w:rsidP="00734225">
            <w:pPr>
              <w:rPr>
                <w:color w:val="FF0000"/>
              </w:rPr>
            </w:pPr>
            <w:r w:rsidRPr="00FF7638">
              <w:t>A ideia é verificar o que os alunos pensam sobre a língua escrita, como formulam suas hipóteses e se já possuem a compreensão do sistema alfabético.</w:t>
            </w:r>
          </w:p>
        </w:tc>
      </w:tr>
      <w:tr w:rsidR="006D2645" w14:paraId="40EE988A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10C9E69" w14:textId="77777777" w:rsidR="006D2645" w:rsidRPr="00A02B3A" w:rsidRDefault="006D2645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566" w:type="dxa"/>
          </w:tcPr>
          <w:p w14:paraId="2C25CB22" w14:textId="77777777" w:rsidR="006D2645" w:rsidRPr="00154DA3" w:rsidRDefault="006D2645" w:rsidP="00734225">
            <w:pPr>
              <w:rPr>
                <w:color w:val="FF0000"/>
              </w:rPr>
            </w:pPr>
            <w:r w:rsidRPr="0010675B">
              <w:t>Compreender a natureza alfabética do nosso sistema de escrita.</w:t>
            </w:r>
          </w:p>
        </w:tc>
      </w:tr>
      <w:tr w:rsidR="006D2645" w14:paraId="6E39E30C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C5EC106" w14:textId="77777777" w:rsidR="006D2645" w:rsidRPr="00A02B3A" w:rsidRDefault="006D2645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566" w:type="dxa"/>
          </w:tcPr>
          <w:p w14:paraId="7A1FC351" w14:textId="77777777" w:rsidR="006D2645" w:rsidRPr="00DF2C09" w:rsidRDefault="006D2645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FAÇA UM X</w:t>
            </w:r>
            <w:r w:rsidRPr="00DF2C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NA OPÇÃO QUE APRESENTA O NOME DA FIGURA EM DESTAQUE.</w:t>
            </w:r>
          </w:p>
          <w:p w14:paraId="7E68E660" w14:textId="77777777" w:rsidR="006D2645" w:rsidRDefault="006D2645" w:rsidP="00734225"/>
          <w:tbl>
            <w:tblPr>
              <w:tblStyle w:val="TableGrid"/>
              <w:tblW w:w="0" w:type="auto"/>
              <w:tblInd w:w="1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  <w:gridCol w:w="2658"/>
            </w:tblGrid>
            <w:tr w:rsidR="00BE5D2D" w14:paraId="5839FFA7" w14:textId="77777777" w:rsidTr="00734225">
              <w:trPr>
                <w:trHeight w:val="3323"/>
              </w:trPr>
              <w:tc>
                <w:tcPr>
                  <w:tcW w:w="3670" w:type="dxa"/>
                </w:tcPr>
                <w:p w14:paraId="4E2A9D41" w14:textId="77777777" w:rsidR="006D2645" w:rsidRDefault="006D2645" w:rsidP="00734225">
                  <w:bookmarkStart w:id="0" w:name="_GoBack"/>
                  <w:bookmarkEnd w:id="0"/>
                </w:p>
                <w:p w14:paraId="53DFA9AB" w14:textId="5286C38F" w:rsidR="006D2645" w:rsidRDefault="00BE5D2D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3AA94121" wp14:editId="657E9FE1">
                        <wp:extent cx="1858645" cy="2781786"/>
                        <wp:effectExtent l="0" t="0" r="0" b="12700"/>
                        <wp:docPr id="1" name="Picture 1" descr="IMAGEM/GettyImages-17861418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M/GettyImages-17861418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25" cy="2879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7CE3E8" w14:textId="77777777" w:rsidR="006D2645" w:rsidRDefault="006D2645" w:rsidP="00734225"/>
              </w:tc>
              <w:tc>
                <w:tcPr>
                  <w:tcW w:w="3701" w:type="dxa"/>
                </w:tcPr>
                <w:p w14:paraId="40400C81" w14:textId="77777777" w:rsidR="006D2645" w:rsidRDefault="006D2645" w:rsidP="00734225">
                  <w:r>
                    <w:t xml:space="preserve">  </w:t>
                  </w:r>
                </w:p>
                <w:p w14:paraId="742C86CE" w14:textId="77777777" w:rsidR="006D2645" w:rsidRDefault="006D2645" w:rsidP="00734225"/>
                <w:p w14:paraId="6B3C73C9" w14:textId="77777777" w:rsidR="006D2645" w:rsidRDefault="006D2645" w:rsidP="00734225">
                  <w:r>
                    <w:t>(    ) ESTRADA</w:t>
                  </w:r>
                </w:p>
                <w:p w14:paraId="0932D60A" w14:textId="77777777" w:rsidR="006D2645" w:rsidRDefault="006D2645" w:rsidP="00734225"/>
                <w:p w14:paraId="7E4A0662" w14:textId="77777777" w:rsidR="006D2645" w:rsidRDefault="006D2645" w:rsidP="00734225">
                  <w:r>
                    <w:t>(    ) ESPADA</w:t>
                  </w:r>
                </w:p>
                <w:p w14:paraId="78E3EC1D" w14:textId="77777777" w:rsidR="006D2645" w:rsidRDefault="006D2645" w:rsidP="00734225"/>
                <w:p w14:paraId="5AE600F5" w14:textId="77777777" w:rsidR="006D2645" w:rsidRDefault="006D2645" w:rsidP="00734225">
                  <w:r>
                    <w:t>(    ) ESCADA</w:t>
                  </w:r>
                </w:p>
                <w:p w14:paraId="44BF8A8D" w14:textId="77777777" w:rsidR="006D2645" w:rsidRDefault="006D2645" w:rsidP="00734225"/>
                <w:p w14:paraId="03330B02" w14:textId="77777777" w:rsidR="006D2645" w:rsidRDefault="006D2645" w:rsidP="00734225">
                  <w:r>
                    <w:t>(    ) SACADA</w:t>
                  </w:r>
                </w:p>
              </w:tc>
            </w:tr>
          </w:tbl>
          <w:p w14:paraId="44117ECA" w14:textId="77777777" w:rsidR="006D2645" w:rsidRDefault="006D2645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6D2645" w14:paraId="72BC07B3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DC83121" w14:textId="77777777" w:rsidR="006D2645" w:rsidRPr="00A02B3A" w:rsidRDefault="006D2645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566" w:type="dxa"/>
          </w:tcPr>
          <w:p w14:paraId="44119CE0" w14:textId="77777777" w:rsidR="006D2645" w:rsidRPr="00FF7638" w:rsidRDefault="006D2645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/>
              </w:rPr>
            </w:pPr>
            <w:r w:rsidRPr="00FF7638">
              <w:rPr>
                <w:rFonts w:ascii="Arial" w:hAnsi="Arial"/>
              </w:rPr>
              <w:t>Escada</w:t>
            </w:r>
          </w:p>
        </w:tc>
      </w:tr>
      <w:tr w:rsidR="006D2645" w14:paraId="35D2A81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280656D" w14:textId="77777777" w:rsidR="006D2645" w:rsidRDefault="006D2645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566" w:type="dxa"/>
          </w:tcPr>
          <w:p w14:paraId="02BFC2C5" w14:textId="77777777" w:rsidR="006D2645" w:rsidRPr="003B4AD3" w:rsidRDefault="006D2645" w:rsidP="00734225">
            <w:pPr>
              <w:pStyle w:val="NormalWeb"/>
              <w:spacing w:before="0" w:beforeAutospacing="0" w:after="0" w:afterAutospacing="0"/>
              <w:jc w:val="both"/>
            </w:pPr>
            <w:r w:rsidRPr="00FF7638">
              <w:rPr>
                <w:rFonts w:ascii="Arial" w:hAnsi="Arial"/>
              </w:rPr>
              <w:t>Na fase de alfabetização, é importante que os alunos tenham a compreensão do princípio alfabético, estabelecendo a correspondência entre letra e som. Muitas atividades podem ser realizadas, entre elas, aquelas que envolvem a identificação de determinada relação fonema-grafema em um conjunto de palavras. A sugestão é realizar atividades que apresentam a escrita de palavras parecidas, cuja diferença ocorre por meio de um ou de alguns fonemas diferentes, como é o caso de espada e escada, ou estrada. Outra ideia é solicitar que os alunos formem palavras a partir das letras desordenadas, a fim de que eles descubram a correspondência entre “sons” e “letras” para obter a grafia correta das palavras.</w:t>
            </w:r>
            <w:r w:rsidRPr="003B4AD3">
              <w:t xml:space="preserve"> </w:t>
            </w:r>
          </w:p>
          <w:p w14:paraId="119FAD93" w14:textId="77777777" w:rsidR="006D2645" w:rsidRPr="003C31B6" w:rsidRDefault="006D2645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  <w:sz w:val="22"/>
                <w:szCs w:val="22"/>
              </w:rPr>
            </w:pPr>
            <w:r w:rsidRPr="003C31B6">
              <w:rPr>
                <w:rFonts w:ascii="Arial" w:hAnsi="Arial"/>
                <w:sz w:val="22"/>
                <w:szCs w:val="22"/>
              </w:rPr>
              <w:t>(Texto adaptado de: http://pacto.mec.gov.br</w:t>
            </w:r>
            <w:r w:rsidRPr="003C31B6">
              <w:rPr>
                <w:rFonts w:ascii="Arial" w:hAnsi="Arial" w:cs="Arial"/>
                <w:sz w:val="22"/>
                <w:szCs w:val="22"/>
              </w:rPr>
              <w:t>. Acesso em: 01 junho 2017)</w:t>
            </w:r>
          </w:p>
        </w:tc>
      </w:tr>
      <w:tr w:rsidR="006D2645" w14:paraId="0E327A54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D88247E" w14:textId="77777777" w:rsidR="006D2645" w:rsidRDefault="006D2645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566" w:type="dxa"/>
          </w:tcPr>
          <w:p w14:paraId="1AECEC50" w14:textId="77777777" w:rsidR="006D2645" w:rsidRPr="00E92F66" w:rsidRDefault="006D2645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E92F66">
              <w:rPr>
                <w:rFonts w:ascii="Arial" w:hAnsi="Arial" w:cs="Arial"/>
              </w:rPr>
              <w:t>Se ainda houver dúvidas, dê continuidade ao trabalho</w:t>
            </w:r>
            <w:r>
              <w:rPr>
                <w:rFonts w:ascii="Arial" w:hAnsi="Arial" w:cs="Arial"/>
              </w:rPr>
              <w:t>, propondo atividades diversificadas</w:t>
            </w:r>
            <w:r w:rsidRPr="00E92F66">
              <w:rPr>
                <w:rFonts w:ascii="Arial" w:hAnsi="Arial" w:cs="Arial"/>
              </w:rPr>
              <w:t xml:space="preserve">. </w:t>
            </w:r>
            <w:r w:rsidRPr="003B4AD3">
              <w:rPr>
                <w:rFonts w:ascii="Arial" w:hAnsi="Arial" w:cs="Arial"/>
                <w:color w:val="231F20"/>
              </w:rPr>
              <w:t>É possível brincar com a posição das sílabas nas palavras, por exemplo, formando listas de palavras que comecem ou terminem com determinada sílaba. Algumas brincadeiras infantis também permitem essa exploração, po</w:t>
            </w:r>
            <w:r>
              <w:rPr>
                <w:rFonts w:ascii="Arial" w:hAnsi="Arial" w:cs="Arial"/>
                <w:color w:val="231F20"/>
              </w:rPr>
              <w:t>r</w:t>
            </w:r>
            <w:r w:rsidRPr="003B4AD3">
              <w:rPr>
                <w:rFonts w:ascii="Arial" w:hAnsi="Arial" w:cs="Arial"/>
                <w:color w:val="231F20"/>
              </w:rPr>
              <w:t xml:space="preserve"> exemplo, cantigas de roda</w:t>
            </w:r>
            <w:r>
              <w:rPr>
                <w:rFonts w:ascii="Arial" w:hAnsi="Arial" w:cs="Arial"/>
                <w:color w:val="231F20"/>
              </w:rPr>
              <w:t>,</w:t>
            </w:r>
            <w:r w:rsidRPr="003B4AD3">
              <w:rPr>
                <w:rFonts w:ascii="Arial" w:hAnsi="Arial" w:cs="Arial"/>
                <w:color w:val="231F20"/>
              </w:rPr>
              <w:t xml:space="preserve"> como “Atirei o pau no gato</w:t>
            </w:r>
            <w:r>
              <w:rPr>
                <w:rFonts w:ascii="Arial" w:hAnsi="Arial" w:cs="Arial"/>
                <w:color w:val="231F20"/>
              </w:rPr>
              <w:t xml:space="preserve">”, </w:t>
            </w:r>
            <w:r w:rsidRPr="003B4AD3">
              <w:rPr>
                <w:rFonts w:ascii="Arial" w:hAnsi="Arial" w:cs="Arial"/>
                <w:color w:val="231F20"/>
              </w:rPr>
              <w:t>jogos de salão</w:t>
            </w:r>
            <w:r>
              <w:rPr>
                <w:rFonts w:ascii="Arial" w:hAnsi="Arial" w:cs="Arial"/>
                <w:color w:val="231F20"/>
              </w:rPr>
              <w:t>,</w:t>
            </w:r>
            <w:r w:rsidRPr="003B4AD3">
              <w:rPr>
                <w:rFonts w:ascii="Arial" w:hAnsi="Arial" w:cs="Arial"/>
                <w:color w:val="231F20"/>
              </w:rPr>
              <w:t xml:space="preserve"> como “Lá vai a barquinha carregadinha de</w:t>
            </w:r>
            <w:r>
              <w:rPr>
                <w:rFonts w:ascii="Arial" w:hAnsi="Arial" w:cs="Arial"/>
                <w:color w:val="231F20"/>
              </w:rPr>
              <w:t>...</w:t>
            </w:r>
            <w:r w:rsidRPr="003B4AD3">
              <w:rPr>
                <w:rFonts w:ascii="Arial" w:hAnsi="Arial" w:cs="Arial"/>
                <w:color w:val="231F20"/>
              </w:rPr>
              <w:t xml:space="preserve">” </w:t>
            </w:r>
            <w:r w:rsidRPr="003B4AD3">
              <w:rPr>
                <w:rFonts w:ascii="Arial" w:hAnsi="Arial" w:cs="Arial"/>
                <w:color w:val="231F20"/>
              </w:rPr>
              <w:lastRenderedPageBreak/>
              <w:t>(</w:t>
            </w:r>
            <w:r>
              <w:rPr>
                <w:rFonts w:ascii="Arial" w:hAnsi="Arial" w:cs="Arial"/>
                <w:color w:val="231F20"/>
              </w:rPr>
              <w:t xml:space="preserve">completar com </w:t>
            </w:r>
            <w:r w:rsidRPr="003B4AD3">
              <w:rPr>
                <w:rFonts w:ascii="Arial" w:hAnsi="Arial" w:cs="Arial"/>
                <w:color w:val="231F20"/>
              </w:rPr>
              <w:t>palavras começadas com [ca], terminadas com [ão], etc.), a língua do pê, os trava-línguas</w:t>
            </w:r>
            <w:r>
              <w:rPr>
                <w:rFonts w:ascii="Arial" w:hAnsi="Arial" w:cs="Arial"/>
                <w:color w:val="231F20"/>
              </w:rPr>
              <w:t>, entre outras.</w:t>
            </w:r>
          </w:p>
        </w:tc>
      </w:tr>
    </w:tbl>
    <w:p w14:paraId="4B3F3CD4" w14:textId="77777777" w:rsidR="00374621" w:rsidRPr="006D2645" w:rsidRDefault="00BE5D2D" w:rsidP="006D2645"/>
    <w:sectPr w:rsidR="00374621" w:rsidRPr="006D2645" w:rsidSect="005321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492327"/>
    <w:rsid w:val="00532125"/>
    <w:rsid w:val="006D2645"/>
    <w:rsid w:val="0073792B"/>
    <w:rsid w:val="00B01491"/>
    <w:rsid w:val="00B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Macintosh Word</Application>
  <DocSecurity>0</DocSecurity>
  <Lines>13</Lines>
  <Paragraphs>3</Paragraphs>
  <ScaleCrop>false</ScaleCrop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2017-12-16T23:31:00Z</dcterms:created>
  <dcterms:modified xsi:type="dcterms:W3CDTF">2017-12-17T00:12:00Z</dcterms:modified>
</cp:coreProperties>
</file>